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14D0249" wp14:paraId="2C078E63" wp14:textId="446FD393">
      <w:pPr>
        <w:spacing w:line="276" w:lineRule="auto"/>
        <w:jc w:val="center"/>
        <w:rPr>
          <w:rFonts w:ascii="Calibri" w:hAnsi="Calibri" w:eastAsia="Calibri" w:cs="Calibri"/>
          <w:b w:val="1"/>
          <w:bCs w:val="1"/>
          <w:sz w:val="22"/>
          <w:szCs w:val="22"/>
        </w:rPr>
      </w:pPr>
      <w:r w:rsidRPr="014D0249" w:rsidR="72C7AF09">
        <w:rPr>
          <w:rFonts w:ascii="Calibri" w:hAnsi="Calibri" w:eastAsia="Calibri" w:cs="Calibri"/>
          <w:b w:val="1"/>
          <w:bCs w:val="1"/>
          <w:sz w:val="22"/>
          <w:szCs w:val="22"/>
        </w:rPr>
        <w:t>EMPLOYEE REFERRAL POLICY</w:t>
      </w:r>
    </w:p>
    <w:p w:rsidR="72C7AF09" w:rsidP="014D0249" w:rsidRDefault="72C7AF09" w14:paraId="740F3B9D" w14:textId="00A67A43">
      <w:pPr>
        <w:spacing w:line="276" w:lineRule="auto"/>
        <w:jc w:val="both"/>
        <w:rPr>
          <w:rFonts w:ascii="Calibri" w:hAnsi="Calibri" w:eastAsia="Calibri" w:cs="Calibri"/>
          <w:b w:val="1"/>
          <w:bCs w:val="1"/>
          <w:sz w:val="22"/>
          <w:szCs w:val="22"/>
        </w:rPr>
      </w:pPr>
      <w:r w:rsidRPr="014D0249" w:rsidR="72C7AF09">
        <w:rPr>
          <w:rFonts w:ascii="Calibri" w:hAnsi="Calibri" w:eastAsia="Calibri" w:cs="Calibri"/>
          <w:b w:val="1"/>
          <w:bCs w:val="1"/>
          <w:sz w:val="22"/>
          <w:szCs w:val="22"/>
        </w:rPr>
        <w:t>PROGRAM OVERVIEW</w:t>
      </w:r>
    </w:p>
    <w:p w:rsidR="3F328D25" w:rsidP="014D0249" w:rsidRDefault="3F328D25" w14:paraId="5C94151F" w14:textId="3FA78EF7">
      <w:pPr>
        <w:spacing w:line="276" w:lineRule="auto"/>
        <w:jc w:val="both"/>
        <w:rPr>
          <w:rFonts w:ascii="Calibri" w:hAnsi="Calibri" w:eastAsia="Calibri" w:cs="Calibri"/>
          <w:b w:val="0"/>
          <w:bCs w:val="0"/>
          <w:sz w:val="22"/>
          <w:szCs w:val="22"/>
        </w:rPr>
      </w:pPr>
      <w:r w:rsidRPr="64B5B4DE" w:rsidR="72C7AF09">
        <w:rPr>
          <w:rFonts w:ascii="Calibri" w:hAnsi="Calibri" w:eastAsia="Calibri" w:cs="Calibri"/>
          <w:b w:val="0"/>
          <w:bCs w:val="0"/>
          <w:sz w:val="22"/>
          <w:szCs w:val="22"/>
        </w:rPr>
        <w:t>At [</w:t>
      </w:r>
      <w:r w:rsidRPr="64B5B4DE" w:rsidR="22318129">
        <w:rPr>
          <w:rFonts w:ascii="Calibri" w:hAnsi="Calibri" w:eastAsia="Calibri" w:cs="Calibri"/>
          <w:b w:val="0"/>
          <w:bCs w:val="0"/>
          <w:sz w:val="22"/>
          <w:szCs w:val="22"/>
          <w:highlight w:val="yellow"/>
        </w:rPr>
        <w:t>EMPLOYER'S NAME</w:t>
      </w:r>
      <w:r w:rsidRPr="64B5B4DE" w:rsidR="72C7AF09">
        <w:rPr>
          <w:rFonts w:ascii="Calibri" w:hAnsi="Calibri" w:eastAsia="Calibri" w:cs="Calibri"/>
          <w:b w:val="0"/>
          <w:bCs w:val="0"/>
          <w:sz w:val="22"/>
          <w:szCs w:val="22"/>
        </w:rPr>
        <w:t xml:space="preserve">], we are committed to attracting and </w:t>
      </w:r>
      <w:r w:rsidRPr="64B5B4DE" w:rsidR="72C7AF09">
        <w:rPr>
          <w:rFonts w:ascii="Calibri" w:hAnsi="Calibri" w:eastAsia="Calibri" w:cs="Calibri"/>
          <w:b w:val="0"/>
          <w:bCs w:val="0"/>
          <w:sz w:val="22"/>
          <w:szCs w:val="22"/>
        </w:rPr>
        <w:t>retaining</w:t>
      </w:r>
      <w:r w:rsidRPr="64B5B4DE" w:rsidR="72C7AF09">
        <w:rPr>
          <w:rFonts w:ascii="Calibri" w:hAnsi="Calibri" w:eastAsia="Calibri" w:cs="Calibri"/>
          <w:b w:val="0"/>
          <w:bCs w:val="0"/>
          <w:sz w:val="22"/>
          <w:szCs w:val="22"/>
        </w:rPr>
        <w:t xml:space="preserve"> top talent. To support this goal, we have </w:t>
      </w:r>
      <w:r w:rsidRPr="64B5B4DE" w:rsidR="72C7AF09">
        <w:rPr>
          <w:rFonts w:ascii="Calibri" w:hAnsi="Calibri" w:eastAsia="Calibri" w:cs="Calibri"/>
          <w:b w:val="0"/>
          <w:bCs w:val="0"/>
          <w:sz w:val="22"/>
          <w:szCs w:val="22"/>
        </w:rPr>
        <w:t>established</w:t>
      </w:r>
      <w:r w:rsidRPr="64B5B4DE" w:rsidR="72C7AF09">
        <w:rPr>
          <w:rFonts w:ascii="Calibri" w:hAnsi="Calibri" w:eastAsia="Calibri" w:cs="Calibri"/>
          <w:b w:val="0"/>
          <w:bCs w:val="0"/>
          <w:sz w:val="22"/>
          <w:szCs w:val="22"/>
        </w:rPr>
        <w:t xml:space="preserve"> an employee referral program to reward current employees who refer qualified candidates for open positions.</w:t>
      </w:r>
    </w:p>
    <w:p w:rsidR="72C7AF09" w:rsidP="014D0249" w:rsidRDefault="72C7AF09" w14:paraId="315EE67D" w14:textId="1D298CC9">
      <w:pPr>
        <w:spacing w:line="276" w:lineRule="auto"/>
        <w:jc w:val="both"/>
        <w:rPr>
          <w:rFonts w:ascii="Calibri" w:hAnsi="Calibri" w:eastAsia="Calibri" w:cs="Calibri"/>
          <w:b w:val="0"/>
          <w:bCs w:val="0"/>
          <w:sz w:val="22"/>
          <w:szCs w:val="22"/>
        </w:rPr>
      </w:pPr>
      <w:r w:rsidRPr="64B5B4DE" w:rsidR="72C7AF09">
        <w:rPr>
          <w:rFonts w:ascii="Calibri" w:hAnsi="Calibri" w:eastAsia="Calibri" w:cs="Calibri"/>
          <w:b w:val="0"/>
          <w:bCs w:val="0"/>
          <w:sz w:val="22"/>
          <w:szCs w:val="22"/>
        </w:rPr>
        <w:t xml:space="preserve">Employees are eligible for a referral bonus if the </w:t>
      </w:r>
      <w:bookmarkStart w:name="_Int_D5pjffhx" w:id="1060624261"/>
      <w:r w:rsidRPr="64B5B4DE" w:rsidR="72C7AF09">
        <w:rPr>
          <w:rFonts w:ascii="Calibri" w:hAnsi="Calibri" w:eastAsia="Calibri" w:cs="Calibri"/>
          <w:b w:val="0"/>
          <w:bCs w:val="0"/>
          <w:sz w:val="22"/>
          <w:szCs w:val="22"/>
        </w:rPr>
        <w:t>referred</w:t>
      </w:r>
      <w:bookmarkEnd w:id="1060624261"/>
      <w:r w:rsidRPr="64B5B4DE" w:rsidR="72C7AF09">
        <w:rPr>
          <w:rFonts w:ascii="Calibri" w:hAnsi="Calibri" w:eastAsia="Calibri" w:cs="Calibri"/>
          <w:b w:val="0"/>
          <w:bCs w:val="0"/>
          <w:sz w:val="22"/>
          <w:szCs w:val="22"/>
        </w:rPr>
        <w:t xml:space="preserve"> candidate is hired by [</w:t>
      </w:r>
      <w:r w:rsidRPr="64B5B4DE" w:rsidR="22318129">
        <w:rPr>
          <w:rFonts w:ascii="Calibri" w:hAnsi="Calibri" w:eastAsia="Calibri" w:cs="Calibri"/>
          <w:b w:val="0"/>
          <w:bCs w:val="0"/>
          <w:sz w:val="22"/>
          <w:szCs w:val="22"/>
          <w:highlight w:val="yellow"/>
        </w:rPr>
        <w:t>EMPLOYER'S NAME</w:t>
      </w:r>
      <w:r w:rsidRPr="64B5B4DE" w:rsidR="72C7AF09">
        <w:rPr>
          <w:rFonts w:ascii="Calibri" w:hAnsi="Calibri" w:eastAsia="Calibri" w:cs="Calibri"/>
          <w:b w:val="0"/>
          <w:bCs w:val="0"/>
          <w:sz w:val="22"/>
          <w:szCs w:val="22"/>
        </w:rPr>
        <w:t>]. However, the following individuals are not eligible for referral bonuses:</w:t>
      </w:r>
    </w:p>
    <w:p w:rsidR="72C7AF09" w:rsidP="014D0249" w:rsidRDefault="72C7AF09" w14:paraId="4FBCBA03" w14:textId="52AFD8E1">
      <w:pPr>
        <w:pStyle w:val="ListParagraph"/>
        <w:numPr>
          <w:ilvl w:val="0"/>
          <w:numId w:val="1"/>
        </w:numPr>
        <w:spacing w:line="276" w:lineRule="auto"/>
        <w:jc w:val="both"/>
        <w:rPr>
          <w:rFonts w:ascii="Calibri" w:hAnsi="Calibri" w:eastAsia="Calibri" w:cs="Calibri"/>
          <w:b w:val="0"/>
          <w:bCs w:val="0"/>
          <w:sz w:val="22"/>
          <w:szCs w:val="22"/>
        </w:rPr>
      </w:pPr>
      <w:r w:rsidRPr="64B5B4DE" w:rsidR="72C7AF09">
        <w:rPr>
          <w:rFonts w:ascii="Calibri" w:hAnsi="Calibri" w:eastAsia="Calibri" w:cs="Calibri"/>
          <w:b w:val="0"/>
          <w:bCs w:val="0"/>
          <w:sz w:val="22"/>
          <w:szCs w:val="22"/>
        </w:rPr>
        <w:t>Executives or officers of [</w:t>
      </w:r>
      <w:r w:rsidRPr="64B5B4DE" w:rsidR="22318129">
        <w:rPr>
          <w:rFonts w:ascii="Calibri" w:hAnsi="Calibri" w:eastAsia="Calibri" w:cs="Calibri"/>
          <w:b w:val="0"/>
          <w:bCs w:val="0"/>
          <w:sz w:val="22"/>
          <w:szCs w:val="22"/>
          <w:highlight w:val="yellow"/>
        </w:rPr>
        <w:t>EMPLOYER'S NAME</w:t>
      </w:r>
      <w:r w:rsidRPr="64B5B4DE" w:rsidR="72C7AF09">
        <w:rPr>
          <w:rFonts w:ascii="Calibri" w:hAnsi="Calibri" w:eastAsia="Calibri" w:cs="Calibri"/>
          <w:b w:val="0"/>
          <w:bCs w:val="0"/>
          <w:sz w:val="22"/>
          <w:szCs w:val="22"/>
        </w:rPr>
        <w:t>].</w:t>
      </w:r>
    </w:p>
    <w:p w:rsidR="72C7AF09" w:rsidP="014D0249" w:rsidRDefault="72C7AF09" w14:paraId="0339C6C4" w14:textId="305AB48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Employees in the Human Resources Department.</w:t>
      </w:r>
    </w:p>
    <w:p w:rsidR="72C7AF09" w:rsidP="014D0249" w:rsidRDefault="72C7AF09" w14:paraId="090AD601" w14:textId="1851562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Supervisors or managers with direct oversight of the referred position.</w:t>
      </w:r>
    </w:p>
    <w:p w:rsidR="72C7AF09" w:rsidP="014D0249" w:rsidRDefault="72C7AF09" w14:paraId="3130CA6F" w14:textId="604C6074">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w:t>
      </w:r>
      <w:r w:rsidRPr="014D0249" w:rsidR="72C7AF09">
        <w:rPr>
          <w:rFonts w:ascii="Calibri" w:hAnsi="Calibri" w:eastAsia="Calibri" w:cs="Calibri"/>
          <w:b w:val="0"/>
          <w:bCs w:val="0"/>
          <w:sz w:val="22"/>
          <w:szCs w:val="22"/>
          <w:highlight w:val="yellow"/>
        </w:rPr>
        <w:t>Consultants, temporary employees, or interns.</w:t>
      </w:r>
      <w:r w:rsidRPr="014D0249" w:rsidR="72C7AF09">
        <w:rPr>
          <w:rFonts w:ascii="Calibri" w:hAnsi="Calibri" w:eastAsia="Calibri" w:cs="Calibri"/>
          <w:b w:val="0"/>
          <w:bCs w:val="0"/>
          <w:sz w:val="22"/>
          <w:szCs w:val="22"/>
        </w:rPr>
        <w:t>]</w:t>
      </w:r>
    </w:p>
    <w:p w:rsidR="72C7AF09" w:rsidP="014D0249" w:rsidRDefault="72C7AF09" w14:paraId="04AEEDA1" w14:textId="6C3242B7">
      <w:pPr>
        <w:spacing w:line="276" w:lineRule="auto"/>
        <w:jc w:val="both"/>
        <w:rPr>
          <w:rFonts w:ascii="Calibri" w:hAnsi="Calibri" w:eastAsia="Calibri" w:cs="Calibri"/>
          <w:b w:val="0"/>
          <w:bCs w:val="0"/>
          <w:sz w:val="22"/>
          <w:szCs w:val="22"/>
        </w:rPr>
      </w:pPr>
      <w:r w:rsidRPr="64B5B4DE" w:rsidR="72C7AF09">
        <w:rPr>
          <w:rFonts w:ascii="Calibri" w:hAnsi="Calibri" w:eastAsia="Calibri" w:cs="Calibri"/>
          <w:b w:val="0"/>
          <w:bCs w:val="0"/>
          <w:sz w:val="22"/>
          <w:szCs w:val="22"/>
        </w:rPr>
        <w:t>To qualify for the referral bonus, employees must be actively employed by [</w:t>
      </w:r>
      <w:r w:rsidRPr="64B5B4DE" w:rsidR="22318129">
        <w:rPr>
          <w:rFonts w:ascii="Calibri" w:hAnsi="Calibri" w:eastAsia="Calibri" w:cs="Calibri"/>
          <w:b w:val="0"/>
          <w:bCs w:val="0"/>
          <w:sz w:val="22"/>
          <w:szCs w:val="22"/>
          <w:highlight w:val="yellow"/>
        </w:rPr>
        <w:t>EMPLOYER'S NAME</w:t>
      </w:r>
      <w:r w:rsidRPr="64B5B4DE" w:rsidR="72C7AF09">
        <w:rPr>
          <w:rFonts w:ascii="Calibri" w:hAnsi="Calibri" w:eastAsia="Calibri" w:cs="Calibri"/>
          <w:b w:val="0"/>
          <w:bCs w:val="0"/>
          <w:sz w:val="22"/>
          <w:szCs w:val="22"/>
        </w:rPr>
        <w:t>]</w:t>
      </w:r>
      <w:r w:rsidRPr="64B5B4DE" w:rsidR="72C7AF09">
        <w:rPr>
          <w:rFonts w:ascii="Calibri" w:hAnsi="Calibri" w:eastAsia="Calibri" w:cs="Calibri"/>
          <w:b w:val="0"/>
          <w:bCs w:val="0"/>
          <w:sz w:val="22"/>
          <w:szCs w:val="22"/>
        </w:rPr>
        <w:t xml:space="preserve"> </w:t>
      </w:r>
      <w:r w:rsidRPr="64B5B4DE" w:rsidR="72C7AF09">
        <w:rPr>
          <w:rFonts w:ascii="Calibri" w:hAnsi="Calibri" w:eastAsia="Calibri" w:cs="Calibri"/>
          <w:b w:val="0"/>
          <w:bCs w:val="0"/>
          <w:sz w:val="22"/>
          <w:szCs w:val="22"/>
        </w:rPr>
        <w:t>o</w:t>
      </w:r>
      <w:r w:rsidRPr="64B5B4DE" w:rsidR="72C7AF09">
        <w:rPr>
          <w:rFonts w:ascii="Calibri" w:hAnsi="Calibri" w:eastAsia="Calibri" w:cs="Calibri"/>
          <w:b w:val="0"/>
          <w:bCs w:val="0"/>
          <w:sz w:val="22"/>
          <w:szCs w:val="22"/>
        </w:rPr>
        <w:t>n</w:t>
      </w:r>
      <w:r w:rsidRPr="64B5B4DE" w:rsidR="72C7AF09">
        <w:rPr>
          <w:rFonts w:ascii="Calibri" w:hAnsi="Calibri" w:eastAsia="Calibri" w:cs="Calibri"/>
          <w:b w:val="0"/>
          <w:bCs w:val="0"/>
          <w:sz w:val="22"/>
          <w:szCs w:val="22"/>
        </w:rPr>
        <w:t xml:space="preserve"> </w:t>
      </w:r>
      <w:r w:rsidRPr="64B5B4DE" w:rsidR="72C7AF09">
        <w:rPr>
          <w:rFonts w:ascii="Calibri" w:hAnsi="Calibri" w:eastAsia="Calibri" w:cs="Calibri"/>
          <w:b w:val="0"/>
          <w:bCs w:val="0"/>
          <w:sz w:val="22"/>
          <w:szCs w:val="22"/>
        </w:rPr>
        <w:t>t</w:t>
      </w:r>
      <w:r w:rsidRPr="64B5B4DE" w:rsidR="72C7AF09">
        <w:rPr>
          <w:rFonts w:ascii="Calibri" w:hAnsi="Calibri" w:eastAsia="Calibri" w:cs="Calibri"/>
          <w:b w:val="0"/>
          <w:bCs w:val="0"/>
          <w:sz w:val="22"/>
          <w:szCs w:val="22"/>
        </w:rPr>
        <w:t>h</w:t>
      </w:r>
      <w:r w:rsidRPr="64B5B4DE" w:rsidR="72C7AF09">
        <w:rPr>
          <w:rFonts w:ascii="Calibri" w:hAnsi="Calibri" w:eastAsia="Calibri" w:cs="Calibri"/>
          <w:b w:val="0"/>
          <w:bCs w:val="0"/>
          <w:sz w:val="22"/>
          <w:szCs w:val="22"/>
        </w:rPr>
        <w:t xml:space="preserve">e date the referral </w:t>
      </w:r>
      <w:r w:rsidRPr="64B5B4DE" w:rsidR="72C7AF09">
        <w:rPr>
          <w:rFonts w:ascii="Calibri" w:hAnsi="Calibri" w:eastAsia="Calibri" w:cs="Calibri"/>
          <w:b w:val="0"/>
          <w:bCs w:val="0"/>
          <w:sz w:val="22"/>
          <w:szCs w:val="22"/>
        </w:rPr>
        <w:t>bonus</w:t>
      </w:r>
      <w:r w:rsidRPr="64B5B4DE" w:rsidR="72C7AF09">
        <w:rPr>
          <w:rFonts w:ascii="Calibri" w:hAnsi="Calibri" w:eastAsia="Calibri" w:cs="Calibri"/>
          <w:b w:val="0"/>
          <w:bCs w:val="0"/>
          <w:sz w:val="22"/>
          <w:szCs w:val="22"/>
        </w:rPr>
        <w:t xml:space="preserve"> is paid.</w:t>
      </w:r>
    </w:p>
    <w:p w:rsidR="29659AA4" w:rsidP="014D0249" w:rsidRDefault="29659AA4" w14:paraId="393D0516" w14:textId="3769DD4D">
      <w:pPr>
        <w:spacing w:line="276" w:lineRule="auto"/>
        <w:jc w:val="both"/>
        <w:rPr>
          <w:rFonts w:ascii="Calibri" w:hAnsi="Calibri" w:eastAsia="Calibri" w:cs="Calibri"/>
          <w:b w:val="0"/>
          <w:bCs w:val="0"/>
          <w:sz w:val="22"/>
          <w:szCs w:val="22"/>
        </w:rPr>
      </w:pPr>
      <w:r w:rsidRPr="7FE0EBDB" w:rsidR="29659AA4">
        <w:rPr>
          <w:rFonts w:ascii="Calibri" w:hAnsi="Calibri" w:eastAsia="Calibri" w:cs="Calibri"/>
          <w:b w:val="0"/>
          <w:bCs w:val="0"/>
          <w:sz w:val="22"/>
          <w:szCs w:val="22"/>
        </w:rPr>
        <w:t xml:space="preserve">This referral program </w:t>
      </w:r>
      <w:r w:rsidRPr="7FE0EBDB" w:rsidR="29659AA4">
        <w:rPr>
          <w:rFonts w:ascii="Calibri" w:hAnsi="Calibri" w:eastAsia="Calibri" w:cs="Calibri"/>
          <w:b w:val="0"/>
          <w:bCs w:val="0"/>
          <w:sz w:val="22"/>
          <w:szCs w:val="22"/>
        </w:rPr>
        <w:t>complies with</w:t>
      </w:r>
      <w:r w:rsidRPr="7FE0EBDB" w:rsidR="29659AA4">
        <w:rPr>
          <w:rFonts w:ascii="Calibri" w:hAnsi="Calibri" w:eastAsia="Calibri" w:cs="Calibri"/>
          <w:b w:val="0"/>
          <w:bCs w:val="0"/>
          <w:sz w:val="22"/>
          <w:szCs w:val="22"/>
        </w:rPr>
        <w:t xml:space="preserve"> applicable state laws, including referral bonus requirements under </w:t>
      </w:r>
      <w:r w:rsidRPr="7FE0EBDB" w:rsidR="22DC8D3F">
        <w:rPr>
          <w:rFonts w:ascii="Calibri" w:hAnsi="Calibri" w:eastAsia="Calibri" w:cs="Calibri"/>
          <w:b w:val="0"/>
          <w:bCs w:val="0"/>
          <w:sz w:val="22"/>
          <w:szCs w:val="22"/>
        </w:rPr>
        <w:t>Vermont</w:t>
      </w:r>
      <w:r w:rsidRPr="7FE0EBDB" w:rsidR="29659AA4">
        <w:rPr>
          <w:rFonts w:ascii="Calibri" w:hAnsi="Calibri" w:eastAsia="Calibri" w:cs="Calibri"/>
          <w:b w:val="0"/>
          <w:bCs w:val="0"/>
          <w:sz w:val="22"/>
          <w:szCs w:val="22"/>
        </w:rPr>
        <w:t xml:space="preserve"> state law.</w:t>
      </w:r>
    </w:p>
    <w:p w:rsidR="7074B911" w:rsidP="014D0249" w:rsidRDefault="7074B911" w14:paraId="68DB9820" w14:textId="02A2029B">
      <w:pPr>
        <w:spacing w:line="276" w:lineRule="auto"/>
        <w:jc w:val="both"/>
        <w:rPr>
          <w:rFonts w:ascii="Calibri" w:hAnsi="Calibri" w:eastAsia="Calibri" w:cs="Calibri"/>
          <w:b w:val="1"/>
          <w:bCs w:val="1"/>
          <w:sz w:val="22"/>
          <w:szCs w:val="22"/>
        </w:rPr>
      </w:pPr>
      <w:r w:rsidRPr="014D0249" w:rsidR="7074B911">
        <w:rPr>
          <w:rFonts w:ascii="Calibri" w:hAnsi="Calibri" w:eastAsia="Calibri" w:cs="Calibri"/>
          <w:b w:val="1"/>
          <w:bCs w:val="1"/>
          <w:sz w:val="22"/>
          <w:szCs w:val="22"/>
        </w:rPr>
        <w:t>POSITIONS ELIGIBLE FOR REFERRAL</w:t>
      </w:r>
    </w:p>
    <w:p w:rsidR="7074B911" w:rsidP="014D0249" w:rsidRDefault="7074B911" w14:paraId="48E17761" w14:textId="65F3A32B">
      <w:pPr>
        <w:spacing w:line="276" w:lineRule="auto"/>
        <w:jc w:val="both"/>
        <w:rPr>
          <w:rFonts w:ascii="Calibri" w:hAnsi="Calibri" w:eastAsia="Calibri" w:cs="Calibri"/>
          <w:b w:val="0"/>
          <w:bCs w:val="0"/>
          <w:sz w:val="22"/>
          <w:szCs w:val="22"/>
        </w:rPr>
      </w:pPr>
      <w:r w:rsidRPr="64B5B4DE" w:rsidR="7074B911">
        <w:rPr>
          <w:rFonts w:ascii="Calibri" w:hAnsi="Calibri" w:eastAsia="Calibri" w:cs="Calibri"/>
          <w:b w:val="0"/>
          <w:bCs w:val="0"/>
          <w:sz w:val="22"/>
          <w:szCs w:val="22"/>
        </w:rPr>
        <w:t>Referral-eligible positions, for which referral bonuses may be awarded, are listed on [</w:t>
      </w:r>
      <w:r w:rsidRPr="64B5B4DE" w:rsidR="22318129">
        <w:rPr>
          <w:rFonts w:ascii="Calibri" w:hAnsi="Calibri" w:eastAsia="Calibri" w:cs="Calibri"/>
          <w:b w:val="0"/>
          <w:bCs w:val="0"/>
          <w:sz w:val="22"/>
          <w:szCs w:val="22"/>
          <w:highlight w:val="yellow"/>
        </w:rPr>
        <w:t>EMPLOYER'S NAME</w:t>
      </w:r>
      <w:r w:rsidRPr="64B5B4DE" w:rsidR="7074B911">
        <w:rPr>
          <w:rFonts w:ascii="Calibri" w:hAnsi="Calibri" w:eastAsia="Calibri" w:cs="Calibri"/>
          <w:b w:val="0"/>
          <w:bCs w:val="0"/>
          <w:sz w:val="22"/>
          <w:szCs w:val="22"/>
        </w:rPr>
        <w:t>]’s internal website. Employees can review the site regularly for updates on open positions that qualify for referral rewards.</w:t>
      </w:r>
    </w:p>
    <w:p w:rsidR="7074B911" w:rsidP="014D0249" w:rsidRDefault="7074B911" w14:paraId="560B3AD4" w14:textId="60CF4EC3">
      <w:p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To be eligible for a referral bonus, the following conditions must be met:</w:t>
      </w:r>
    </w:p>
    <w:p w:rsidR="7074B911" w:rsidP="014D0249" w:rsidRDefault="7074B911" w14:paraId="0908389F" w14:textId="5FF3BB67">
      <w:pPr>
        <w:pStyle w:val="ListParagraph"/>
        <w:numPr>
          <w:ilvl w:val="0"/>
          <w:numId w:val="2"/>
        </w:numPr>
        <w:spacing w:line="276" w:lineRule="auto"/>
        <w:jc w:val="both"/>
        <w:rPr/>
      </w:pPr>
      <w:r w:rsidRPr="64B5B4DE" w:rsidR="7074B911">
        <w:rPr>
          <w:rFonts w:ascii="Calibri" w:hAnsi="Calibri" w:eastAsia="Calibri" w:cs="Calibri"/>
          <w:b w:val="0"/>
          <w:bCs w:val="0"/>
          <w:sz w:val="22"/>
          <w:szCs w:val="22"/>
        </w:rPr>
        <w:t>The referred candidate must have their first point of contact with [</w:t>
      </w:r>
      <w:r w:rsidRPr="64B5B4DE" w:rsidR="22318129">
        <w:rPr>
          <w:rFonts w:ascii="Calibri" w:hAnsi="Calibri" w:eastAsia="Calibri" w:cs="Calibri"/>
          <w:b w:val="0"/>
          <w:bCs w:val="0"/>
          <w:sz w:val="22"/>
          <w:szCs w:val="22"/>
          <w:highlight w:val="yellow"/>
        </w:rPr>
        <w:t>EMPLOYER'S NAME</w:t>
      </w:r>
      <w:r w:rsidRPr="64B5B4DE" w:rsidR="7074B911">
        <w:rPr>
          <w:rFonts w:ascii="Calibri" w:hAnsi="Calibri" w:eastAsia="Calibri" w:cs="Calibri"/>
          <w:b w:val="0"/>
          <w:bCs w:val="0"/>
          <w:sz w:val="22"/>
          <w:szCs w:val="22"/>
        </w:rPr>
        <w:t>] through the referring employee.</w:t>
      </w:r>
    </w:p>
    <w:p w:rsidR="7074B911" w:rsidP="014D0249" w:rsidRDefault="7074B911" w14:paraId="60DD0DA2" w14:textId="388BEAF4">
      <w:pPr>
        <w:pStyle w:val="ListParagraph"/>
        <w:numPr>
          <w:ilvl w:val="0"/>
          <w:numId w:val="2"/>
        </w:num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 xml:space="preserve">The position must be </w:t>
      </w:r>
      <w:r w:rsidRPr="014D0249" w:rsidR="7074B911">
        <w:rPr>
          <w:rFonts w:ascii="Calibri" w:hAnsi="Calibri" w:eastAsia="Calibri" w:cs="Calibri"/>
          <w:b w:val="0"/>
          <w:bCs w:val="0"/>
          <w:sz w:val="22"/>
          <w:szCs w:val="22"/>
        </w:rPr>
        <w:t>designated</w:t>
      </w:r>
      <w:r w:rsidRPr="014D0249" w:rsidR="7074B911">
        <w:rPr>
          <w:rFonts w:ascii="Calibri" w:hAnsi="Calibri" w:eastAsia="Calibri" w:cs="Calibri"/>
          <w:b w:val="0"/>
          <w:bCs w:val="0"/>
          <w:sz w:val="22"/>
          <w:szCs w:val="22"/>
        </w:rPr>
        <w:t xml:space="preserve"> as eligible for the referral bonus at the time of hire.</w:t>
      </w:r>
    </w:p>
    <w:p w:rsidR="7074B911" w:rsidP="014D0249" w:rsidRDefault="7074B911" w14:paraId="40ACAAF5" w14:textId="7D7F4894">
      <w:pPr>
        <w:pStyle w:val="Normal"/>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Referral bonuses will not be awarded for:</w:t>
      </w:r>
    </w:p>
    <w:p w:rsidR="7074B911" w:rsidP="014D0249" w:rsidRDefault="7074B911" w14:paraId="150EABD4" w14:textId="17950FCA">
      <w:pPr>
        <w:pStyle w:val="ListParagraph"/>
        <w:numPr>
          <w:ilvl w:val="0"/>
          <w:numId w:val="3"/>
        </w:numPr>
        <w:spacing w:line="276" w:lineRule="auto"/>
        <w:jc w:val="both"/>
        <w:rPr/>
      </w:pPr>
      <w:r w:rsidRPr="64B5B4DE" w:rsidR="7074B911">
        <w:rPr>
          <w:rFonts w:ascii="Calibri" w:hAnsi="Calibri" w:eastAsia="Calibri" w:cs="Calibri"/>
          <w:b w:val="0"/>
          <w:bCs w:val="0"/>
          <w:sz w:val="22"/>
          <w:szCs w:val="22"/>
        </w:rPr>
        <w:t>Former or current [</w:t>
      </w:r>
      <w:r w:rsidRPr="64B5B4DE" w:rsidR="22318129">
        <w:rPr>
          <w:rFonts w:ascii="Calibri" w:hAnsi="Calibri" w:eastAsia="Calibri" w:cs="Calibri"/>
          <w:b w:val="0"/>
          <w:bCs w:val="0"/>
          <w:sz w:val="22"/>
          <w:szCs w:val="22"/>
          <w:highlight w:val="yellow"/>
        </w:rPr>
        <w:t>EMPLOYER'S NAME</w:t>
      </w:r>
      <w:r w:rsidRPr="64B5B4DE" w:rsidR="7074B911">
        <w:rPr>
          <w:rFonts w:ascii="Calibri" w:hAnsi="Calibri" w:eastAsia="Calibri" w:cs="Calibri"/>
          <w:b w:val="0"/>
          <w:bCs w:val="0"/>
          <w:sz w:val="22"/>
          <w:szCs w:val="22"/>
        </w:rPr>
        <w:t>] employees hired into a new position.</w:t>
      </w:r>
    </w:p>
    <w:p w:rsidR="7074B911" w:rsidP="014D0249" w:rsidRDefault="7074B911" w14:paraId="1D4F4D28" w14:textId="0252B7AA">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represented by employment agencies that charge placement fees.</w:t>
      </w:r>
    </w:p>
    <w:p w:rsidR="7074B911" w:rsidP="014D0249" w:rsidRDefault="7074B911" w14:paraId="134A9916" w14:textId="58CE898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hired into temporary roles, even if the role later transitions into full-time employment.</w:t>
      </w:r>
    </w:p>
    <w:p w:rsidR="7074B911" w:rsidP="014D0249" w:rsidRDefault="7074B911" w14:paraId="7DD4B724" w14:textId="17D21AA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Referrals involving the referring employee's family members.</w:t>
      </w:r>
    </w:p>
    <w:p w:rsidR="2ABF15D2" w:rsidP="014D0249" w:rsidRDefault="2ABF15D2" w14:paraId="761D325B" w14:textId="2F8FCD51">
      <w:pPr>
        <w:pStyle w:val="Normal"/>
        <w:spacing w:line="276" w:lineRule="auto"/>
        <w:jc w:val="both"/>
        <w:rPr>
          <w:rFonts w:ascii="Calibri" w:hAnsi="Calibri" w:eastAsia="Calibri" w:cs="Calibri"/>
          <w:b w:val="1"/>
          <w:bCs w:val="1"/>
          <w:sz w:val="22"/>
          <w:szCs w:val="22"/>
        </w:rPr>
      </w:pPr>
      <w:r w:rsidRPr="014D0249" w:rsidR="2ABF15D2">
        <w:rPr>
          <w:rFonts w:ascii="Calibri" w:hAnsi="Calibri" w:eastAsia="Calibri" w:cs="Calibri"/>
          <w:b w:val="1"/>
          <w:bCs w:val="1"/>
          <w:sz w:val="22"/>
          <w:szCs w:val="22"/>
        </w:rPr>
        <w:t>REFERRAL PROCESS AND GUIDELINES</w:t>
      </w:r>
    </w:p>
    <w:p w:rsidR="2ABF15D2" w:rsidP="014D0249" w:rsidRDefault="2ABF15D2" w14:paraId="37107A80" w14:textId="4F6A009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How to refer a candidate</w:t>
      </w:r>
    </w:p>
    <w:p w:rsidR="2ABF15D2" w:rsidP="014D0249" w:rsidRDefault="2ABF15D2" w14:paraId="775A9121" w14:textId="760A6064">
      <w:pPr>
        <w:pStyle w:val="ListParagraph"/>
        <w:numPr>
          <w:ilvl w:val="0"/>
          <w:numId w:val="4"/>
        </w:numPr>
        <w:spacing w:line="276" w:lineRule="auto"/>
        <w:jc w:val="both"/>
        <w:rPr>
          <w:rFonts w:ascii="Calibri" w:hAnsi="Calibri" w:eastAsia="Calibri" w:cs="Calibri"/>
          <w:b w:val="0"/>
          <w:bCs w:val="0"/>
          <w:sz w:val="22"/>
          <w:szCs w:val="22"/>
          <w:u w:val="none"/>
        </w:rPr>
      </w:pPr>
      <w:r w:rsidRPr="64B5B4DE" w:rsidR="2ABF15D2">
        <w:rPr>
          <w:rFonts w:ascii="Calibri" w:hAnsi="Calibri" w:eastAsia="Calibri" w:cs="Calibri"/>
          <w:b w:val="0"/>
          <w:bCs w:val="0"/>
          <w:sz w:val="22"/>
          <w:szCs w:val="22"/>
          <w:u w:val="none"/>
        </w:rPr>
        <w:t>Complete the referral form: Fill out the Employee Referral Form available online through [</w:t>
      </w:r>
      <w:r w:rsidRPr="64B5B4DE" w:rsidR="22318129">
        <w:rPr>
          <w:rFonts w:ascii="Calibri" w:hAnsi="Calibri" w:eastAsia="Calibri" w:cs="Calibri"/>
          <w:b w:val="0"/>
          <w:bCs w:val="0"/>
          <w:sz w:val="22"/>
          <w:szCs w:val="22"/>
          <w:highlight w:val="yellow"/>
          <w:u w:val="none"/>
        </w:rPr>
        <w:t>EMPLOYER'S NAME</w:t>
      </w:r>
      <w:r w:rsidRPr="64B5B4DE" w:rsidR="2ABF15D2">
        <w:rPr>
          <w:rFonts w:ascii="Calibri" w:hAnsi="Calibri" w:eastAsia="Calibri" w:cs="Calibri"/>
          <w:b w:val="0"/>
          <w:bCs w:val="0"/>
          <w:sz w:val="22"/>
          <w:szCs w:val="22"/>
          <w:u w:val="none"/>
        </w:rPr>
        <w:t xml:space="preserve">]’s intranet or </w:t>
      </w:r>
      <w:r w:rsidRPr="64B5B4DE" w:rsidR="2ABF15D2">
        <w:rPr>
          <w:rFonts w:ascii="Calibri" w:hAnsi="Calibri" w:eastAsia="Calibri" w:cs="Calibri"/>
          <w:b w:val="0"/>
          <w:bCs w:val="0"/>
          <w:sz w:val="22"/>
          <w:szCs w:val="22"/>
          <w:u w:val="none"/>
        </w:rPr>
        <w:t>submit</w:t>
      </w:r>
      <w:r w:rsidRPr="64B5B4DE" w:rsidR="2ABF15D2">
        <w:rPr>
          <w:rFonts w:ascii="Calibri" w:hAnsi="Calibri" w:eastAsia="Calibri" w:cs="Calibri"/>
          <w:b w:val="0"/>
          <w:bCs w:val="0"/>
          <w:sz w:val="22"/>
          <w:szCs w:val="22"/>
          <w:u w:val="none"/>
        </w:rPr>
        <w:t xml:space="preserve"> it to the [</w:t>
      </w:r>
      <w:r w:rsidRPr="64B5B4DE" w:rsidR="2ABF15D2">
        <w:rPr>
          <w:rFonts w:ascii="Calibri" w:hAnsi="Calibri" w:eastAsia="Calibri" w:cs="Calibri"/>
          <w:b w:val="0"/>
          <w:bCs w:val="0"/>
          <w:sz w:val="22"/>
          <w:szCs w:val="22"/>
          <w:highlight w:val="yellow"/>
          <w:u w:val="none"/>
        </w:rPr>
        <w:t>DEPARTMENT NAME</w:t>
      </w:r>
      <w:r w:rsidRPr="64B5B4DE" w:rsidR="2ABF15D2">
        <w:rPr>
          <w:rFonts w:ascii="Calibri" w:hAnsi="Calibri" w:eastAsia="Calibri" w:cs="Calibri"/>
          <w:b w:val="0"/>
          <w:bCs w:val="0"/>
          <w:sz w:val="22"/>
          <w:szCs w:val="22"/>
          <w:u w:val="none"/>
        </w:rPr>
        <w:t>] Department.</w:t>
      </w:r>
    </w:p>
    <w:p w:rsidR="2ABF15D2" w:rsidP="014D0249" w:rsidRDefault="2ABF15D2" w14:paraId="4F266F2B" w14:textId="2CDFF817">
      <w:pPr>
        <w:pStyle w:val="ListParagraph"/>
        <w:numPr>
          <w:ilvl w:val="0"/>
          <w:numId w:val="4"/>
        </w:numPr>
        <w:spacing w:line="276" w:lineRule="auto"/>
        <w:jc w:val="both"/>
        <w:rPr/>
      </w:pPr>
      <w:r w:rsidRPr="014D0249" w:rsidR="2ABF15D2">
        <w:rPr>
          <w:rFonts w:ascii="Calibri" w:hAnsi="Calibri" w:eastAsia="Calibri" w:cs="Calibri"/>
          <w:b w:val="0"/>
          <w:bCs w:val="0"/>
          <w:sz w:val="22"/>
          <w:szCs w:val="22"/>
          <w:u w:val="none"/>
        </w:rPr>
        <w:t>Candidate application: Instruct the candidate to list your name as the referring employee in the designated section of their application form.</w:t>
      </w:r>
    </w:p>
    <w:p w:rsidR="2ABF15D2" w:rsidP="014D0249" w:rsidRDefault="2ABF15D2" w14:paraId="176BB92D" w14:textId="0802AA3E">
      <w:pPr>
        <w:pStyle w:val="ListParagraph"/>
        <w:numPr>
          <w:ilvl w:val="0"/>
          <w:numId w:val="4"/>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Personal connection: [</w:t>
      </w:r>
      <w:r w:rsidRPr="014D0249" w:rsidR="2ABF15D2">
        <w:rPr>
          <w:rFonts w:ascii="Calibri" w:hAnsi="Calibri" w:eastAsia="Calibri" w:cs="Calibri"/>
          <w:b w:val="0"/>
          <w:bCs w:val="0"/>
          <w:sz w:val="22"/>
          <w:szCs w:val="22"/>
          <w:highlight w:val="yellow"/>
          <w:u w:val="none"/>
        </w:rPr>
        <w:t>The referred candidate must be someone you know personally.</w:t>
      </w:r>
      <w:r w:rsidRPr="014D0249" w:rsidR="2ABF15D2">
        <w:rPr>
          <w:rFonts w:ascii="Calibri" w:hAnsi="Calibri" w:eastAsia="Calibri" w:cs="Calibri"/>
          <w:b w:val="0"/>
          <w:bCs w:val="0"/>
          <w:sz w:val="22"/>
          <w:szCs w:val="22"/>
          <w:u w:val="none"/>
        </w:rPr>
        <w:t>]</w:t>
      </w:r>
    </w:p>
    <w:p w:rsidR="2ABF15D2" w:rsidP="014D0249" w:rsidRDefault="2ABF15D2" w14:paraId="647BEE27" w14:textId="19590F97">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Evaluation process</w:t>
      </w:r>
    </w:p>
    <w:p w:rsidR="2ABF15D2" w:rsidP="014D0249" w:rsidRDefault="2ABF15D2" w14:paraId="3D1402A1" w14:textId="368C5F04">
      <w:pPr>
        <w:pStyle w:val="Normal"/>
        <w:spacing w:line="276" w:lineRule="auto"/>
        <w:jc w:val="both"/>
        <w:rPr>
          <w:rFonts w:ascii="Calibri" w:hAnsi="Calibri" w:eastAsia="Calibri" w:cs="Calibri"/>
          <w:b w:val="0"/>
          <w:bCs w:val="0"/>
          <w:sz w:val="22"/>
          <w:szCs w:val="22"/>
          <w:u w:val="none"/>
        </w:rPr>
      </w:pPr>
      <w:r w:rsidRPr="64B5B4DE" w:rsidR="2ABF15D2">
        <w:rPr>
          <w:rFonts w:ascii="Calibri" w:hAnsi="Calibri" w:eastAsia="Calibri" w:cs="Calibri"/>
          <w:b w:val="0"/>
          <w:bCs w:val="0"/>
          <w:sz w:val="22"/>
          <w:szCs w:val="22"/>
          <w:u w:val="none"/>
        </w:rPr>
        <w:t xml:space="preserve">All referred candidates will undergo evaluation </w:t>
      </w:r>
      <w:r w:rsidRPr="64B5B4DE" w:rsidR="2ABF15D2">
        <w:rPr>
          <w:rFonts w:ascii="Calibri" w:hAnsi="Calibri" w:eastAsia="Calibri" w:cs="Calibri"/>
          <w:b w:val="0"/>
          <w:bCs w:val="0"/>
          <w:sz w:val="22"/>
          <w:szCs w:val="22"/>
          <w:u w:val="none"/>
        </w:rPr>
        <w:t>in accordance with</w:t>
      </w:r>
      <w:r w:rsidRPr="64B5B4DE" w:rsidR="2ABF15D2">
        <w:rPr>
          <w:rFonts w:ascii="Calibri" w:hAnsi="Calibri" w:eastAsia="Calibri" w:cs="Calibri"/>
          <w:b w:val="0"/>
          <w:bCs w:val="0"/>
          <w:sz w:val="22"/>
          <w:szCs w:val="22"/>
          <w:u w:val="none"/>
        </w:rPr>
        <w:t xml:space="preserve"> [</w:t>
      </w:r>
      <w:r w:rsidRPr="64B5B4DE" w:rsidR="22318129">
        <w:rPr>
          <w:rFonts w:ascii="Calibri" w:hAnsi="Calibri" w:eastAsia="Calibri" w:cs="Calibri"/>
          <w:b w:val="0"/>
          <w:bCs w:val="0"/>
          <w:sz w:val="22"/>
          <w:szCs w:val="22"/>
          <w:highlight w:val="yellow"/>
          <w:u w:val="none"/>
        </w:rPr>
        <w:t>EMPLOYER'S NAME</w:t>
      </w:r>
      <w:r w:rsidRPr="64B5B4DE" w:rsidR="2ABF15D2">
        <w:rPr>
          <w:rFonts w:ascii="Calibri" w:hAnsi="Calibri" w:eastAsia="Calibri" w:cs="Calibri"/>
          <w:b w:val="0"/>
          <w:bCs w:val="0"/>
          <w:sz w:val="22"/>
          <w:szCs w:val="22"/>
          <w:u w:val="none"/>
        </w:rPr>
        <w:t>]’s hiring policies and procedures. Referral status does not guarantee employment or alter the evaluation process.</w:t>
      </w:r>
    </w:p>
    <w:p w:rsidR="2ABF15D2" w:rsidP="014D0249" w:rsidRDefault="2ABF15D2" w14:paraId="0564D70E" w14:textId="65AFCABE">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Improper conduct</w:t>
      </w:r>
    </w:p>
    <w:p w:rsidR="2ABF15D2" w:rsidP="014D0249" w:rsidRDefault="2ABF15D2" w14:paraId="6296E03F" w14:textId="1E9E2E67">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Employees found </w:t>
      </w:r>
      <w:r w:rsidRPr="014D0249" w:rsidR="2ABF15D2">
        <w:rPr>
          <w:rFonts w:ascii="Calibri" w:hAnsi="Calibri" w:eastAsia="Calibri" w:cs="Calibri"/>
          <w:b w:val="0"/>
          <w:bCs w:val="0"/>
          <w:sz w:val="22"/>
          <w:szCs w:val="22"/>
          <w:u w:val="none"/>
        </w:rPr>
        <w:t>attempting</w:t>
      </w:r>
      <w:r w:rsidRPr="014D0249" w:rsidR="2ABF15D2">
        <w:rPr>
          <w:rFonts w:ascii="Calibri" w:hAnsi="Calibri" w:eastAsia="Calibri" w:cs="Calibri"/>
          <w:b w:val="0"/>
          <w:bCs w:val="0"/>
          <w:sz w:val="22"/>
          <w:szCs w:val="22"/>
          <w:u w:val="none"/>
        </w:rPr>
        <w:t xml:space="preserve"> to manipulate the referral process or seek bonuses improperly may face disciplinary action, up to and including termination of employment.</w:t>
      </w:r>
    </w:p>
    <w:p w:rsidR="2ABF15D2" w:rsidP="014D0249" w:rsidRDefault="2ABF15D2" w14:paraId="5E88EC68" w14:textId="30B218CE">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REFERRAL AWARD CRITERIA</w:t>
      </w:r>
    </w:p>
    <w:p w:rsidR="2ABF15D2" w:rsidP="014D0249" w:rsidRDefault="2ABF15D2" w14:paraId="16A2B5B0" w14:textId="7DEF3D6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Eligibility for referral bonuses</w:t>
      </w:r>
    </w:p>
    <w:p w:rsidR="2ABF15D2" w:rsidP="014D0249" w:rsidRDefault="2ABF15D2" w14:paraId="59DE262E" w14:textId="554B0DC6">
      <w:pPr>
        <w:pStyle w:val="Normal"/>
        <w:spacing w:line="276" w:lineRule="auto"/>
        <w:jc w:val="both"/>
        <w:rPr>
          <w:rFonts w:ascii="Calibri" w:hAnsi="Calibri" w:eastAsia="Calibri" w:cs="Calibri"/>
          <w:b w:val="0"/>
          <w:bCs w:val="0"/>
          <w:sz w:val="22"/>
          <w:szCs w:val="22"/>
          <w:u w:val="none"/>
        </w:rPr>
      </w:pPr>
      <w:r w:rsidRPr="64B5B4DE" w:rsidR="2ABF15D2">
        <w:rPr>
          <w:rFonts w:ascii="Calibri" w:hAnsi="Calibri" w:eastAsia="Calibri" w:cs="Calibri"/>
          <w:b w:val="0"/>
          <w:bCs w:val="0"/>
          <w:sz w:val="22"/>
          <w:szCs w:val="22"/>
          <w:u w:val="none"/>
        </w:rPr>
        <w:t xml:space="preserve">Employees who </w:t>
      </w:r>
      <w:bookmarkStart w:name="_Int_vl16qq6A" w:id="1705147944"/>
      <w:r w:rsidRPr="64B5B4DE" w:rsidR="2ABF15D2">
        <w:rPr>
          <w:rFonts w:ascii="Calibri" w:hAnsi="Calibri" w:eastAsia="Calibri" w:cs="Calibri"/>
          <w:b w:val="0"/>
          <w:bCs w:val="0"/>
          <w:sz w:val="22"/>
          <w:szCs w:val="22"/>
          <w:u w:val="none"/>
        </w:rPr>
        <w:t>refer</w:t>
      </w:r>
      <w:bookmarkEnd w:id="1705147944"/>
      <w:r w:rsidRPr="64B5B4DE" w:rsidR="2ABF15D2">
        <w:rPr>
          <w:rFonts w:ascii="Calibri" w:hAnsi="Calibri" w:eastAsia="Calibri" w:cs="Calibri"/>
          <w:b w:val="0"/>
          <w:bCs w:val="0"/>
          <w:sz w:val="22"/>
          <w:szCs w:val="22"/>
          <w:u w:val="none"/>
        </w:rPr>
        <w:t xml:space="preserve"> a candidate hired by [</w:t>
      </w:r>
      <w:r w:rsidRPr="64B5B4DE" w:rsidR="22318129">
        <w:rPr>
          <w:rFonts w:ascii="Calibri" w:hAnsi="Calibri" w:eastAsia="Calibri" w:cs="Calibri"/>
          <w:b w:val="0"/>
          <w:bCs w:val="0"/>
          <w:sz w:val="22"/>
          <w:szCs w:val="22"/>
          <w:highlight w:val="yellow"/>
          <w:u w:val="none"/>
        </w:rPr>
        <w:t>EMPLOYER'S NAME</w:t>
      </w:r>
      <w:r w:rsidRPr="64B5B4DE" w:rsidR="2ABF15D2">
        <w:rPr>
          <w:rFonts w:ascii="Calibri" w:hAnsi="Calibri" w:eastAsia="Calibri" w:cs="Calibri"/>
          <w:b w:val="0"/>
          <w:bCs w:val="0"/>
          <w:sz w:val="22"/>
          <w:szCs w:val="22"/>
          <w:u w:val="none"/>
        </w:rPr>
        <w:t>] [</w:t>
      </w:r>
      <w:r w:rsidRPr="64B5B4DE" w:rsidR="2ABF15D2">
        <w:rPr>
          <w:rFonts w:ascii="Calibri" w:hAnsi="Calibri" w:eastAsia="Calibri" w:cs="Calibri"/>
          <w:b w:val="0"/>
          <w:bCs w:val="0"/>
          <w:sz w:val="22"/>
          <w:szCs w:val="22"/>
          <w:highlight w:val="yellow"/>
          <w:u w:val="none"/>
        </w:rPr>
        <w:t xml:space="preserve">and who </w:t>
      </w:r>
      <w:r w:rsidRPr="64B5B4DE" w:rsidR="2ABF15D2">
        <w:rPr>
          <w:rFonts w:ascii="Calibri" w:hAnsi="Calibri" w:eastAsia="Calibri" w:cs="Calibri"/>
          <w:b w:val="0"/>
          <w:bCs w:val="0"/>
          <w:sz w:val="22"/>
          <w:szCs w:val="22"/>
          <w:highlight w:val="yellow"/>
          <w:u w:val="none"/>
        </w:rPr>
        <w:t>remains</w:t>
      </w:r>
      <w:r w:rsidRPr="64B5B4DE" w:rsidR="2ABF15D2">
        <w:rPr>
          <w:rFonts w:ascii="Calibri" w:hAnsi="Calibri" w:eastAsia="Calibri" w:cs="Calibri"/>
          <w:b w:val="0"/>
          <w:bCs w:val="0"/>
          <w:sz w:val="22"/>
          <w:szCs w:val="22"/>
          <w:highlight w:val="yellow"/>
          <w:u w:val="none"/>
        </w:rPr>
        <w:t xml:space="preserve"> employed for a minimum of [NUMBER] [weeks/months]</w:t>
      </w:r>
      <w:r w:rsidRPr="64B5B4DE" w:rsidR="2ABF15D2">
        <w:rPr>
          <w:rFonts w:ascii="Calibri" w:hAnsi="Calibri" w:eastAsia="Calibri" w:cs="Calibri"/>
          <w:b w:val="0"/>
          <w:bCs w:val="0"/>
          <w:sz w:val="22"/>
          <w:szCs w:val="22"/>
          <w:u w:val="none"/>
        </w:rPr>
        <w:t>] will qualify for a referral bonus.</w:t>
      </w:r>
    </w:p>
    <w:p w:rsidR="2ABF15D2" w:rsidP="014D0249" w:rsidRDefault="2ABF15D2" w14:paraId="125F5C7F" w14:textId="1C43E69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If multiple eligible employees refer the same candidate:</w:t>
      </w:r>
    </w:p>
    <w:p w:rsidR="2ABF15D2" w:rsidP="014D0249" w:rsidRDefault="2ABF15D2" w14:paraId="379689C1" w14:textId="5D20B47D">
      <w:pPr>
        <w:pStyle w:val="ListParagraph"/>
        <w:numPr>
          <w:ilvl w:val="0"/>
          <w:numId w:val="5"/>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First submission: The employee who </w:t>
      </w:r>
      <w:r w:rsidRPr="014D0249" w:rsidR="2ABF15D2">
        <w:rPr>
          <w:rFonts w:ascii="Calibri" w:hAnsi="Calibri" w:eastAsia="Calibri" w:cs="Calibri"/>
          <w:b w:val="0"/>
          <w:bCs w:val="0"/>
          <w:sz w:val="22"/>
          <w:szCs w:val="22"/>
          <w:u w:val="none"/>
        </w:rPr>
        <w:t>submitted</w:t>
      </w:r>
      <w:r w:rsidRPr="014D0249" w:rsidR="2ABF15D2">
        <w:rPr>
          <w:rFonts w:ascii="Calibri" w:hAnsi="Calibri" w:eastAsia="Calibri" w:cs="Calibri"/>
          <w:b w:val="0"/>
          <w:bCs w:val="0"/>
          <w:sz w:val="22"/>
          <w:szCs w:val="22"/>
          <w:u w:val="none"/>
        </w:rPr>
        <w:t xml:space="preserve"> the Employee Referral Form first will receive the bonus.</w:t>
      </w:r>
    </w:p>
    <w:p w:rsidR="2ABF15D2" w:rsidP="014D0249" w:rsidRDefault="2ABF15D2" w14:paraId="1CF27866" w14:textId="06B7CEB7">
      <w:pPr>
        <w:pStyle w:val="ListParagraph"/>
        <w:numPr>
          <w:ilvl w:val="0"/>
          <w:numId w:val="5"/>
        </w:numPr>
        <w:spacing w:line="276" w:lineRule="auto"/>
        <w:jc w:val="both"/>
        <w:rPr/>
      </w:pPr>
      <w:r w:rsidRPr="014D0249" w:rsidR="2ABF15D2">
        <w:rPr>
          <w:rFonts w:ascii="Calibri" w:hAnsi="Calibri" w:eastAsia="Calibri" w:cs="Calibri"/>
          <w:b w:val="0"/>
          <w:bCs w:val="0"/>
          <w:sz w:val="22"/>
          <w:szCs w:val="22"/>
          <w:u w:val="none"/>
        </w:rPr>
        <w:t>Split bonus: Alternatively, the referral bonus may be divided equally among referring employees.</w:t>
      </w:r>
    </w:p>
    <w:p w:rsidR="2ABF15D2" w:rsidP="014D0249" w:rsidRDefault="2ABF15D2" w14:paraId="4D9BB50D" w14:textId="3738017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Payment structure</w:t>
      </w:r>
    </w:p>
    <w:p w:rsidR="2ABF15D2" w:rsidP="014D0249" w:rsidRDefault="2ABF15D2" w14:paraId="2B851AB4" w14:textId="475825F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Referral bonuses are paid as follows:</w:t>
      </w:r>
    </w:p>
    <w:p w:rsidR="2ABF15D2" w:rsidP="014D0249" w:rsidRDefault="2ABF15D2" w14:paraId="328FAD1C" w14:textId="50778769">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Single payment: [</w:t>
      </w:r>
      <w:r w:rsidRPr="014D0249" w:rsidR="2ABF15D2">
        <w:rPr>
          <w:rFonts w:ascii="Calibri" w:hAnsi="Calibri" w:eastAsia="Calibri" w:cs="Calibri"/>
          <w:b w:val="0"/>
          <w:bCs w:val="0"/>
          <w:sz w:val="22"/>
          <w:szCs w:val="22"/>
          <w:highlight w:val="yellow"/>
          <w:u w:val="none"/>
        </w:rPr>
        <w:t>You will receive a referral bonus of $[AMOUNT]/a bonus calculated based on the new hire’s salary</w:t>
      </w:r>
      <w:r w:rsidRPr="014D0249" w:rsidR="2ABF15D2">
        <w:rPr>
          <w:rFonts w:ascii="Calibri" w:hAnsi="Calibri" w:eastAsia="Calibri" w:cs="Calibri"/>
          <w:b w:val="0"/>
          <w:bCs w:val="0"/>
          <w:sz w:val="22"/>
          <w:szCs w:val="22"/>
          <w:u w:val="none"/>
        </w:rPr>
        <w:t>], payable after the successful completion of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 [</w:t>
      </w:r>
      <w:r w:rsidRPr="014D0249" w:rsidR="2ABF15D2">
        <w:rPr>
          <w:rFonts w:ascii="Calibri" w:hAnsi="Calibri" w:eastAsia="Calibri" w:cs="Calibri"/>
          <w:b w:val="0"/>
          <w:bCs w:val="0"/>
          <w:sz w:val="22"/>
          <w:szCs w:val="22"/>
          <w:highlight w:val="yellow"/>
          <w:u w:val="none"/>
        </w:rPr>
        <w:t>weeks/months</w:t>
      </w:r>
      <w:r w:rsidRPr="014D0249" w:rsidR="2ABF15D2">
        <w:rPr>
          <w:rFonts w:ascii="Calibri" w:hAnsi="Calibri" w:eastAsia="Calibri" w:cs="Calibri"/>
          <w:b w:val="0"/>
          <w:bCs w:val="0"/>
          <w:sz w:val="22"/>
          <w:szCs w:val="22"/>
          <w:u w:val="none"/>
        </w:rPr>
        <w:t>] introductory period.</w:t>
      </w:r>
    </w:p>
    <w:p w:rsidR="2ABF15D2" w:rsidP="014D0249" w:rsidRDefault="2ABF15D2" w14:paraId="435BFE8F" w14:textId="204444A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OR</w:t>
      </w:r>
    </w:p>
    <w:p w:rsidR="2ABF15D2" w:rsidP="014D0249" w:rsidRDefault="2ABF15D2" w14:paraId="52CE621E" w14:textId="798E134E">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Two </w:t>
      </w:r>
      <w:r w:rsidRPr="014D0249" w:rsidR="6FBB46B4">
        <w:rPr>
          <w:rFonts w:ascii="Calibri" w:hAnsi="Calibri" w:eastAsia="Calibri" w:cs="Calibri"/>
          <w:b w:val="0"/>
          <w:bCs w:val="0"/>
          <w:sz w:val="22"/>
          <w:szCs w:val="22"/>
          <w:u w:val="none"/>
        </w:rPr>
        <w:t>i</w:t>
      </w:r>
      <w:r w:rsidRPr="014D0249" w:rsidR="2ABF15D2">
        <w:rPr>
          <w:rFonts w:ascii="Calibri" w:hAnsi="Calibri" w:eastAsia="Calibri" w:cs="Calibri"/>
          <w:b w:val="0"/>
          <w:bCs w:val="0"/>
          <w:sz w:val="22"/>
          <w:szCs w:val="22"/>
          <w:u w:val="none"/>
        </w:rPr>
        <w:t>nstallments:</w:t>
      </w:r>
    </w:p>
    <w:p w:rsidR="2ABF15D2" w:rsidP="014D0249" w:rsidRDefault="2ABF15D2" w14:paraId="76BEC2A4" w14:textId="50329148">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First installment: Half of the bonus is paid [</w:t>
      </w:r>
      <w:r w:rsidRPr="014D0249" w:rsidR="2ABF15D2">
        <w:rPr>
          <w:rFonts w:ascii="Calibri" w:hAnsi="Calibri" w:eastAsia="Calibri" w:cs="Calibri"/>
          <w:b w:val="0"/>
          <w:bCs w:val="0"/>
          <w:sz w:val="22"/>
          <w:szCs w:val="22"/>
          <w:highlight w:val="yellow"/>
          <w:u w:val="none"/>
        </w:rPr>
        <w:t>on the payroll date covering the new hire’s start date/after the new hire successfully completes the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highlight w:val="yellow"/>
          <w:u w:val="none"/>
        </w:rPr>
        <w:t>] [weeks/months] introductory period</w:t>
      </w:r>
      <w:r w:rsidRPr="014D0249" w:rsidR="2ABF15D2">
        <w:rPr>
          <w:rFonts w:ascii="Calibri" w:hAnsi="Calibri" w:eastAsia="Calibri" w:cs="Calibri"/>
          <w:b w:val="0"/>
          <w:bCs w:val="0"/>
          <w:sz w:val="22"/>
          <w:szCs w:val="22"/>
          <w:u w:val="none"/>
        </w:rPr>
        <w:t>].</w:t>
      </w:r>
    </w:p>
    <w:p w:rsidR="2ABF15D2" w:rsidP="014D0249" w:rsidRDefault="2ABF15D2" w14:paraId="49B57868" w14:textId="37279C4D">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Second installment: The remaining half is paid on the payroll date covering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]-month employment anniversary.</w:t>
      </w:r>
    </w:p>
    <w:p w:rsidR="2ABF15D2" w:rsidP="014D0249" w:rsidRDefault="2ABF15D2" w14:paraId="3FA7E063" w14:textId="4A4AE8DB">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Taxation</w:t>
      </w:r>
    </w:p>
    <w:p w:rsidR="2ABF15D2" w:rsidP="014D0249" w:rsidRDefault="2ABF15D2" w14:paraId="0C039321" w14:textId="4FB34C4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All referral bonus payments are subject to applicable taxes and withholdings.</w:t>
      </w:r>
    </w:p>
    <w:p w:rsidR="2ABF15D2" w:rsidP="014D0249" w:rsidRDefault="2ABF15D2" w14:paraId="66C04E9F" w14:textId="6D8C1CA8">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POLICY ADMINISTRATION</w:t>
      </w:r>
    </w:p>
    <w:p w:rsidR="2ABF15D2" w:rsidP="014D0249" w:rsidRDefault="2ABF15D2" w14:paraId="335933A0" w14:textId="5317990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is tasked with overseeing the administration of this policy. This includes:</w:t>
      </w:r>
    </w:p>
    <w:p w:rsidR="2ABF15D2" w:rsidP="014D0249" w:rsidRDefault="2ABF15D2" w14:paraId="4A317BF6" w14:textId="559842A7">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Ensuring compliance with policy provisions.</w:t>
      </w:r>
    </w:p>
    <w:p w:rsidR="2ABF15D2" w:rsidP="014D0249" w:rsidRDefault="2ABF15D2" w14:paraId="20B5B450" w14:textId="1836A509">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Addressing and resolving disputes related to employee referrals.</w:t>
      </w:r>
    </w:p>
    <w:p w:rsidR="2ABF15D2" w:rsidP="014D0249" w:rsidRDefault="2ABF15D2" w14:paraId="674C2472" w14:textId="2C5FA1EB">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questions regarding this policy or inquiries about specific employee referrals not covered within the policy, employees are encouraged to contact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xml:space="preserve">] Department for </w:t>
      </w:r>
      <w:r w:rsidRPr="014D0249" w:rsidR="2ABF15D2">
        <w:rPr>
          <w:rFonts w:ascii="Calibri" w:hAnsi="Calibri" w:eastAsia="Calibri" w:cs="Calibri"/>
          <w:b w:val="0"/>
          <w:bCs w:val="0"/>
          <w:sz w:val="22"/>
          <w:szCs w:val="22"/>
          <w:u w:val="none"/>
        </w:rPr>
        <w:t>assistance</w:t>
      </w:r>
      <w:r w:rsidRPr="014D0249" w:rsidR="2ABF15D2">
        <w:rPr>
          <w:rFonts w:ascii="Calibri" w:hAnsi="Calibri" w:eastAsia="Calibri" w:cs="Calibri"/>
          <w:b w:val="0"/>
          <w:bCs w:val="0"/>
          <w:sz w:val="22"/>
          <w:szCs w:val="22"/>
          <w:u w:val="none"/>
        </w:rPr>
        <w:t>.</w:t>
      </w:r>
    </w:p>
    <w:p w:rsidR="2ABF15D2" w:rsidP="014D0249" w:rsidRDefault="2ABF15D2" w14:paraId="07354B0D" w14:textId="4E81D95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APPLICABILITY TO COLLECTIVE BARGAINING AGREEMENTS</w:t>
      </w:r>
    </w:p>
    <w:p w:rsidR="2ABF15D2" w:rsidP="014D0249" w:rsidRDefault="2ABF15D2" w14:paraId="3658F001" w14:textId="35C9F5DF">
      <w:pPr>
        <w:pStyle w:val="Normal"/>
        <w:spacing w:line="276" w:lineRule="auto"/>
        <w:jc w:val="both"/>
        <w:rPr>
          <w:rFonts w:ascii="Calibri" w:hAnsi="Calibri" w:eastAsia="Calibri" w:cs="Calibri"/>
          <w:b w:val="0"/>
          <w:bCs w:val="0"/>
          <w:sz w:val="22"/>
          <w:szCs w:val="22"/>
          <w:u w:val="none"/>
        </w:rPr>
      </w:pPr>
      <w:r w:rsidRPr="64B5B4DE" w:rsidR="2ABF15D2">
        <w:rPr>
          <w:rFonts w:ascii="Calibri" w:hAnsi="Calibri" w:eastAsia="Calibri" w:cs="Calibri"/>
          <w:b w:val="0"/>
          <w:bCs w:val="0"/>
          <w:sz w:val="22"/>
          <w:szCs w:val="22"/>
          <w:u w:val="none"/>
        </w:rPr>
        <w:t xml:space="preserve">The provisions of this </w:t>
      </w:r>
      <w:r w:rsidRPr="64B5B4DE" w:rsidR="476C82BF">
        <w:rPr>
          <w:rFonts w:ascii="Calibri" w:hAnsi="Calibri" w:eastAsia="Calibri" w:cs="Calibri"/>
          <w:b w:val="0"/>
          <w:bCs w:val="0"/>
          <w:sz w:val="22"/>
          <w:szCs w:val="22"/>
          <w:u w:val="none"/>
        </w:rPr>
        <w:t>p</w:t>
      </w:r>
      <w:r w:rsidRPr="64B5B4DE" w:rsidR="2ABF15D2">
        <w:rPr>
          <w:rFonts w:ascii="Calibri" w:hAnsi="Calibri" w:eastAsia="Calibri" w:cs="Calibri"/>
          <w:b w:val="0"/>
          <w:bCs w:val="0"/>
          <w:sz w:val="22"/>
          <w:szCs w:val="22"/>
          <w:u w:val="none"/>
        </w:rPr>
        <w:t xml:space="preserve">olicy are designed to </w:t>
      </w:r>
      <w:r w:rsidRPr="64B5B4DE" w:rsidR="2ABF15D2">
        <w:rPr>
          <w:rFonts w:ascii="Calibri" w:hAnsi="Calibri" w:eastAsia="Calibri" w:cs="Calibri"/>
          <w:b w:val="0"/>
          <w:bCs w:val="0"/>
          <w:sz w:val="22"/>
          <w:szCs w:val="22"/>
          <w:u w:val="none"/>
        </w:rPr>
        <w:t>operate</w:t>
      </w:r>
      <w:r w:rsidRPr="64B5B4DE" w:rsidR="2ABF15D2">
        <w:rPr>
          <w:rFonts w:ascii="Calibri" w:hAnsi="Calibri" w:eastAsia="Calibri" w:cs="Calibri"/>
          <w:b w:val="0"/>
          <w:bCs w:val="0"/>
          <w:sz w:val="22"/>
          <w:szCs w:val="22"/>
          <w:u w:val="none"/>
        </w:rPr>
        <w:t xml:space="preserve"> in conjunction with, and not to replace, amend, or override, any terms </w:t>
      </w:r>
      <w:r w:rsidRPr="64B5B4DE" w:rsidR="2ABF15D2">
        <w:rPr>
          <w:rFonts w:ascii="Calibri" w:hAnsi="Calibri" w:eastAsia="Calibri" w:cs="Calibri"/>
          <w:b w:val="0"/>
          <w:bCs w:val="0"/>
          <w:sz w:val="22"/>
          <w:szCs w:val="22"/>
          <w:u w:val="none"/>
        </w:rPr>
        <w:t>established</w:t>
      </w:r>
      <w:r w:rsidRPr="64B5B4DE" w:rsidR="2ABF15D2">
        <w:rPr>
          <w:rFonts w:ascii="Calibri" w:hAnsi="Calibri" w:eastAsia="Calibri" w:cs="Calibri"/>
          <w:b w:val="0"/>
          <w:bCs w:val="0"/>
          <w:sz w:val="22"/>
          <w:szCs w:val="22"/>
          <w:u w:val="none"/>
        </w:rPr>
        <w:t xml:space="preserve"> in a collective bargaining agreement (CBA) between [</w:t>
      </w:r>
      <w:r w:rsidRPr="64B5B4DE" w:rsidR="22318129">
        <w:rPr>
          <w:rFonts w:ascii="Calibri" w:hAnsi="Calibri" w:eastAsia="Calibri" w:cs="Calibri"/>
          <w:b w:val="0"/>
          <w:bCs w:val="0"/>
          <w:sz w:val="22"/>
          <w:szCs w:val="22"/>
          <w:highlight w:val="yellow"/>
          <w:u w:val="none"/>
        </w:rPr>
        <w:t>EMPLOYER'S NAME</w:t>
      </w:r>
      <w:r w:rsidRPr="64B5B4DE" w:rsidR="2ABF15D2">
        <w:rPr>
          <w:rFonts w:ascii="Calibri" w:hAnsi="Calibri" w:eastAsia="Calibri" w:cs="Calibri"/>
          <w:b w:val="0"/>
          <w:bCs w:val="0"/>
          <w:sz w:val="22"/>
          <w:szCs w:val="22"/>
          <w:u w:val="none"/>
        </w:rPr>
        <w:t>] and a union.</w:t>
      </w:r>
    </w:p>
    <w:p w:rsidR="2ABF15D2" w:rsidP="014D0249" w:rsidRDefault="2ABF15D2" w14:paraId="75C7CB1A" w14:textId="3068F2CF">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Employees covered under a CBA are encouraged to consult their specific agreement for details on how its terms interact with this policy. If discrepancies arise between this policy and the terms of the CBA, the CBA will take precedence.</w:t>
      </w:r>
    </w:p>
    <w:p w:rsidR="2ABF15D2" w:rsidP="014D0249" w:rsidRDefault="2ABF15D2" w14:paraId="2B339579" w14:textId="439D11BD">
      <w:pPr>
        <w:pStyle w:val="Normal"/>
        <w:spacing w:line="276" w:lineRule="auto"/>
        <w:jc w:val="both"/>
        <w:rPr>
          <w:rFonts w:ascii="Calibri" w:hAnsi="Calibri" w:eastAsia="Calibri" w:cs="Calibri"/>
          <w:b w:val="0"/>
          <w:bCs w:val="0"/>
          <w:sz w:val="22"/>
          <w:szCs w:val="22"/>
          <w:u w:val="none"/>
        </w:rPr>
      </w:pPr>
      <w:r w:rsidRPr="64B5B4DE" w:rsidR="2ABF15D2">
        <w:rPr>
          <w:rFonts w:ascii="Calibri" w:hAnsi="Calibri" w:eastAsia="Calibri" w:cs="Calibri"/>
          <w:b w:val="0"/>
          <w:bCs w:val="0"/>
          <w:sz w:val="22"/>
          <w:szCs w:val="22"/>
          <w:u w:val="none"/>
        </w:rPr>
        <w:t>For clarification on how this policy aligns with collective bargaining agreements, employees should contact either the [</w:t>
      </w:r>
      <w:r w:rsidRPr="64B5B4DE" w:rsidR="2ABF15D2">
        <w:rPr>
          <w:rFonts w:ascii="Calibri" w:hAnsi="Calibri" w:eastAsia="Calibri" w:cs="Calibri"/>
          <w:b w:val="0"/>
          <w:bCs w:val="0"/>
          <w:sz w:val="22"/>
          <w:szCs w:val="22"/>
          <w:highlight w:val="yellow"/>
          <w:u w:val="none"/>
        </w:rPr>
        <w:t>DEPARTMENT NAME</w:t>
      </w:r>
      <w:r w:rsidRPr="64B5B4DE" w:rsidR="2ABF15D2">
        <w:rPr>
          <w:rFonts w:ascii="Calibri" w:hAnsi="Calibri" w:eastAsia="Calibri" w:cs="Calibri"/>
          <w:b w:val="0"/>
          <w:bCs w:val="0"/>
          <w:sz w:val="22"/>
          <w:szCs w:val="22"/>
          <w:u w:val="none"/>
        </w:rPr>
        <w:t>] Department or their union representative.</w:t>
      </w:r>
    </w:p>
    <w:p w:rsidR="2A64E016" w:rsidP="64B5B4DE" w:rsidRDefault="2A64E016" w14:paraId="746E7015" w14:textId="3E49072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B5B4DE" w:rsidR="2A64E01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A64E016" w:rsidP="64B5B4DE" w:rsidRDefault="2A64E016" w14:paraId="7BD7291E" w14:textId="0964283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B5B4DE" w:rsidR="2A64E01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4B5B4DE" w:rsidR="2A64E01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4B5B4DE" w:rsidR="2A64E01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4B5B4DE" w:rsidR="2A64E01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4B5B4DE" w:rsidR="2A64E01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A64E016" w:rsidP="64B5B4DE" w:rsidRDefault="2A64E016" w14:paraId="7588B606" w14:textId="33768CD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B5B4DE" w:rsidR="2A64E01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4B5B4DE" w:rsidR="2A64E01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4B5B4DE" w:rsidR="2A64E01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4B5B4DE" w:rsidR="2A64E01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4B5B4DE" w:rsidR="2A64E01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A64E016" w:rsidP="64B5B4DE" w:rsidRDefault="2A64E016" w14:paraId="57051187" w14:textId="2335D6B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B5B4DE" w:rsidR="2A64E01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A64E016" w:rsidP="64B5B4DE" w:rsidRDefault="2A64E016" w14:paraId="01090F0A" w14:textId="2EF49FF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B5B4DE" w:rsidR="2A64E01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A64E016" w:rsidP="64B5B4DE" w:rsidRDefault="2A64E016" w14:paraId="552D0232" w14:textId="5A5B950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B5B4DE" w:rsidR="2A64E01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A64E016" w:rsidP="64B5B4DE" w:rsidRDefault="2A64E016" w14:paraId="05DF8FC8" w14:textId="3C9063B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B5B4DE" w:rsidR="2A64E01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A64E016" w:rsidP="64B5B4DE" w:rsidRDefault="2A64E016" w14:paraId="77686D70" w14:textId="7A641C3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B5B4DE" w:rsidR="2A64E01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A64E016" w:rsidP="64B5B4DE" w:rsidRDefault="2A64E016" w14:paraId="4958AC45" w14:textId="0079BB3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B5B4DE" w:rsidR="2A64E01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4B5B4DE" w:rsidP="64B5B4DE" w:rsidRDefault="64B5B4DE" w14:paraId="7654CBEB" w14:textId="312FF2EC">
      <w:pPr>
        <w:pStyle w:val="Normal"/>
        <w:spacing w:line="276" w:lineRule="auto"/>
        <w:jc w:val="both"/>
        <w:rPr>
          <w:rFonts w:ascii="Calibri" w:hAnsi="Calibri" w:eastAsia="Calibri" w:cs="Calibri"/>
          <w:b w:val="0"/>
          <w:bCs w:val="0"/>
          <w:sz w:val="22"/>
          <w:szCs w:val="22"/>
          <w:u w:val="none"/>
        </w:rPr>
      </w:pPr>
    </w:p>
    <w:p w:rsidR="014D0249" w:rsidP="014D0249" w:rsidRDefault="014D0249" w14:paraId="76116E51" w14:textId="5B92F062">
      <w:pPr>
        <w:pStyle w:val="Normal"/>
        <w:jc w:val="left"/>
        <w:rPr>
          <w:rFonts w:ascii="Calibri" w:hAnsi="Calibri" w:eastAsia="Calibri" w:cs="Calibri"/>
          <w:b w:val="0"/>
          <w:bCs w:val="0"/>
          <w:sz w:val="22"/>
          <w:szCs w:val="22"/>
          <w:u w:val="none"/>
        </w:rPr>
      </w:pPr>
    </w:p>
    <w:p w:rsidR="014D0249" w:rsidP="014D0249" w:rsidRDefault="014D0249" w14:paraId="55C5CA72" w14:textId="1EF38725">
      <w:pPr>
        <w:pStyle w:val="Normal"/>
        <w:jc w:val="left"/>
        <w:rPr>
          <w:rFonts w:ascii="Calibri" w:hAnsi="Calibri" w:eastAsia="Calibri" w:cs="Calibri"/>
          <w:b w:val="0"/>
          <w:bCs w:val="0"/>
          <w:sz w:val="22"/>
          <w:szCs w:val="22"/>
          <w:u w:val="none"/>
        </w:rPr>
      </w:pPr>
    </w:p>
    <w:p w:rsidR="014D0249" w:rsidP="014D0249" w:rsidRDefault="014D0249" w14:paraId="1265A986" w14:textId="3E1152CD">
      <w:pPr>
        <w:pStyle w:val="Normal"/>
        <w:jc w:val="left"/>
        <w:rPr>
          <w:rFonts w:ascii="Calibri" w:hAnsi="Calibri" w:eastAsia="Calibri" w:cs="Calibri"/>
          <w:b w:val="0"/>
          <w:bCs w:val="0"/>
          <w:sz w:val="22"/>
          <w:szCs w:val="22"/>
          <w:u w:val="none"/>
        </w:rPr>
      </w:pPr>
    </w:p>
    <w:p w:rsidR="014D0249" w:rsidP="014D0249" w:rsidRDefault="014D0249" w14:paraId="713147DA" w14:textId="10E3FBE8">
      <w:pPr>
        <w:jc w:val="left"/>
        <w:rPr>
          <w:rFonts w:ascii="Calibri" w:hAnsi="Calibri" w:eastAsia="Calibri" w:cs="Calibri"/>
          <w:b w:val="0"/>
          <w:bCs w:val="0"/>
          <w:sz w:val="22"/>
          <w:szCs w:val="22"/>
        </w:rPr>
      </w:pPr>
    </w:p>
    <w:p w:rsidR="3F328D25" w:rsidRDefault="3F328D25" w14:paraId="40A5A4CF" w14:textId="240EF32B"/>
    <w:sectPr>
      <w:pgSz w:w="12240" w:h="15840" w:orient="portrait"/>
      <w:pgMar w:top="1440" w:right="1440" w:bottom="1440" w:left="1440" w:header="720" w:footer="720" w:gutter="0"/>
      <w:cols w:space="720"/>
      <w:docGrid w:linePitch="360"/>
      <w:headerReference w:type="default" r:id="R14ee42d37d224aac"/>
      <w:footerReference w:type="default" r:id="Rf68db87ab0224b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58AADD00">
      <w:trPr>
        <w:trHeight w:val="300"/>
      </w:trPr>
      <w:tc>
        <w:tcPr>
          <w:tcW w:w="3120" w:type="dxa"/>
          <w:tcMar/>
        </w:tcPr>
        <w:p w:rsidR="3F328D25" w:rsidP="3F328D25" w:rsidRDefault="3F328D25" w14:paraId="7470A7FA" w14:textId="1136957C">
          <w:pPr>
            <w:pStyle w:val="Header"/>
            <w:bidi w:val="0"/>
            <w:ind w:left="-115"/>
            <w:jc w:val="left"/>
          </w:pPr>
        </w:p>
      </w:tc>
      <w:tc>
        <w:tcPr>
          <w:tcW w:w="3120" w:type="dxa"/>
          <w:tcMar/>
        </w:tcPr>
        <w:p w:rsidR="3F328D25" w:rsidP="3F328D25" w:rsidRDefault="3F328D25" w14:paraId="153F9408" w14:textId="61B28ABD">
          <w:pPr>
            <w:pStyle w:val="Header"/>
            <w:bidi w:val="0"/>
            <w:jc w:val="center"/>
            <w:rPr>
              <w:rFonts w:ascii="Calibri" w:hAnsi="Calibri" w:eastAsia="Calibri" w:cs="Calibri"/>
            </w:rPr>
          </w:pPr>
          <w:r w:rsidRPr="3F328D25">
            <w:rPr>
              <w:rFonts w:ascii="Calibri" w:hAnsi="Calibri" w:eastAsia="Calibri" w:cs="Calibri"/>
              <w:sz w:val="22"/>
              <w:szCs w:val="22"/>
            </w:rPr>
            <w:fldChar w:fldCharType="begin"/>
          </w:r>
          <w:r>
            <w:instrText xml:space="preserve">PAGE</w:instrText>
          </w:r>
          <w:r>
            <w:fldChar w:fldCharType="separate"/>
          </w:r>
          <w:r w:rsidRPr="3F328D25">
            <w:rPr>
              <w:rFonts w:ascii="Calibri" w:hAnsi="Calibri" w:eastAsia="Calibri" w:cs="Calibri"/>
              <w:sz w:val="22"/>
              <w:szCs w:val="22"/>
            </w:rPr>
            <w:fldChar w:fldCharType="end"/>
          </w:r>
        </w:p>
      </w:tc>
      <w:tc>
        <w:tcPr>
          <w:tcW w:w="3120" w:type="dxa"/>
          <w:tcMar/>
        </w:tcPr>
        <w:p w:rsidR="3F328D25" w:rsidP="3F328D25" w:rsidRDefault="3F328D25" w14:paraId="72C1F6F2" w14:textId="309FA721">
          <w:pPr>
            <w:pStyle w:val="Header"/>
            <w:bidi w:val="0"/>
            <w:ind w:right="-115"/>
            <w:jc w:val="right"/>
          </w:pPr>
        </w:p>
      </w:tc>
    </w:tr>
  </w:tbl>
  <w:p w:rsidR="3F328D25" w:rsidP="3F328D25" w:rsidRDefault="3F328D25" w14:paraId="5C76551E" w14:textId="36578D1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33AF1342">
      <w:trPr>
        <w:trHeight w:val="300"/>
      </w:trPr>
      <w:tc>
        <w:tcPr>
          <w:tcW w:w="3120" w:type="dxa"/>
          <w:tcMar/>
        </w:tcPr>
        <w:p w:rsidR="3F328D25" w:rsidP="3F328D25" w:rsidRDefault="3F328D25" w14:paraId="4125934F" w14:textId="116FAEC8">
          <w:pPr>
            <w:pStyle w:val="Header"/>
            <w:bidi w:val="0"/>
            <w:ind w:left="-115"/>
            <w:jc w:val="left"/>
          </w:pPr>
        </w:p>
      </w:tc>
      <w:tc>
        <w:tcPr>
          <w:tcW w:w="3120" w:type="dxa"/>
          <w:tcMar/>
        </w:tcPr>
        <w:p w:rsidR="3F328D25" w:rsidP="3F328D25" w:rsidRDefault="3F328D25" w14:paraId="00B1EF88" w14:textId="7468D64D">
          <w:pPr>
            <w:pStyle w:val="Header"/>
            <w:bidi w:val="0"/>
            <w:jc w:val="center"/>
          </w:pPr>
        </w:p>
      </w:tc>
      <w:tc>
        <w:tcPr>
          <w:tcW w:w="3120" w:type="dxa"/>
          <w:tcMar/>
        </w:tcPr>
        <w:p w:rsidR="3F328D25" w:rsidP="3F328D25" w:rsidRDefault="3F328D25" w14:paraId="62AE2F22" w14:textId="25058281">
          <w:pPr>
            <w:pStyle w:val="Header"/>
            <w:bidi w:val="0"/>
            <w:ind w:right="-115"/>
            <w:jc w:val="right"/>
          </w:pPr>
        </w:p>
      </w:tc>
    </w:tr>
  </w:tbl>
  <w:p w:rsidR="3F328D25" w:rsidP="3F328D25" w:rsidRDefault="3F328D25" w14:paraId="014E2ACA" w14:textId="76FC416E">
    <w:pPr>
      <w:pStyle w:val="Header"/>
      <w:bidi w:val="0"/>
    </w:pPr>
  </w:p>
</w:hdr>
</file>

<file path=word/intelligence2.xml><?xml version="1.0" encoding="utf-8"?>
<int2:intelligence xmlns:int2="http://schemas.microsoft.com/office/intelligence/2020/intelligence">
  <int2:observations>
    <int2:bookmark int2:bookmarkName="_Int_vl16qq6A" int2:invalidationBookmarkName="" int2:hashCode="3B2mCeFWmb9MFD" int2:id="4vkHU8on">
      <int2:state int2:type="AugLoop_Text_Critique" int2:value="Rejected"/>
    </int2:bookmark>
    <int2:bookmark int2:bookmarkName="_Int_D5pjffhx" int2:invalidationBookmarkName="" int2:hashCode="+9mZ83BnC9P+Iq" int2:id="b5NuUlZ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5ebf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d9b893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
    <w:nsid w:val="1e5224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6ceb5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7c4ff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6229e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7df76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330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e65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2ADA26"/>
    <w:rsid w:val="0042939D"/>
    <w:rsid w:val="014D0249"/>
    <w:rsid w:val="03BCCC36"/>
    <w:rsid w:val="041AECC7"/>
    <w:rsid w:val="06974904"/>
    <w:rsid w:val="0784C48C"/>
    <w:rsid w:val="0C5E96E8"/>
    <w:rsid w:val="0DB8F5E6"/>
    <w:rsid w:val="1480D54E"/>
    <w:rsid w:val="1966F67A"/>
    <w:rsid w:val="199B4F1E"/>
    <w:rsid w:val="22318129"/>
    <w:rsid w:val="22DC8D3F"/>
    <w:rsid w:val="28A42C57"/>
    <w:rsid w:val="29659AA4"/>
    <w:rsid w:val="2A64E016"/>
    <w:rsid w:val="2ABF15D2"/>
    <w:rsid w:val="351BD6AE"/>
    <w:rsid w:val="3ECCBD8C"/>
    <w:rsid w:val="3F328D25"/>
    <w:rsid w:val="4668A2FF"/>
    <w:rsid w:val="476C82BF"/>
    <w:rsid w:val="4F4C1EB7"/>
    <w:rsid w:val="513935C6"/>
    <w:rsid w:val="52DB73F1"/>
    <w:rsid w:val="5CEB7CC8"/>
    <w:rsid w:val="5F895F81"/>
    <w:rsid w:val="64B5B4DE"/>
    <w:rsid w:val="6F8BD512"/>
    <w:rsid w:val="6FBB46B4"/>
    <w:rsid w:val="7074B911"/>
    <w:rsid w:val="72C7AF09"/>
    <w:rsid w:val="7BEA06EC"/>
    <w:rsid w:val="7F2ADA26"/>
    <w:rsid w:val="7FE0E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DA26"/>
  <w15:chartTrackingRefBased/>
  <w15:docId w15:val="{2A90AA54-AAAC-437F-BC7D-22E3AF9DD8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F328D25"/>
    <w:pPr>
      <w:tabs>
        <w:tab w:val="center" w:leader="none" w:pos="4680"/>
        <w:tab w:val="right" w:leader="none" w:pos="9360"/>
      </w:tabs>
      <w:spacing w:after="0" w:line="240" w:lineRule="auto"/>
    </w:pPr>
  </w:style>
  <w:style w:type="paragraph" w:styleId="Footer">
    <w:uiPriority w:val="99"/>
    <w:name w:val="footer"/>
    <w:basedOn w:val="Normal"/>
    <w:unhideWhenUsed/>
    <w:rsid w:val="3F328D2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F8BD51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4ee42d37d224aac" /><Relationship Type="http://schemas.openxmlformats.org/officeDocument/2006/relationships/footer" Target="footer.xml" Id="Rf68db87ab0224b52" /><Relationship Type="http://schemas.openxmlformats.org/officeDocument/2006/relationships/numbering" Target="numbering.xml" Id="Re8d804f79bb745ea" /><Relationship Type="http://schemas.microsoft.com/office/2020/10/relationships/intelligence" Target="intelligence2.xml" Id="Rd35c7fd7cbe44e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D886AEF-4E73-40F7-B1A1-FF4A5F1686D8}"/>
</file>

<file path=customXml/itemProps2.xml><?xml version="1.0" encoding="utf-8"?>
<ds:datastoreItem xmlns:ds="http://schemas.openxmlformats.org/officeDocument/2006/customXml" ds:itemID="{FCB604F9-DB47-41E5-8188-5D45F54EEC25}"/>
</file>

<file path=customXml/itemProps3.xml><?xml version="1.0" encoding="utf-8"?>
<ds:datastoreItem xmlns:ds="http://schemas.openxmlformats.org/officeDocument/2006/customXml" ds:itemID="{9343F30F-0FDB-4FEE-AA84-5E6B34C1CB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2024-11-23T21:55:00.0000000Z</dcterms:created>
  <dcterms:modified xsi:type="dcterms:W3CDTF">2024-12-24T17:10:50.4719027Z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