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63F1B04" w:rsidRDefault="58AB9836" w14:paraId="79D50148" w14:textId="1F4BD08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63F1B04" w:rsidR="5B2F3F52">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63F1B04" w:rsidR="5B2F3F52">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63F1B0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3F1B04"/>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2F3F52"/>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2025-02-03T20:35:59.0897168Z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