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0E37EBA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0E37EB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0E37EB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0E37EB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E37EBA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E37EBA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0E37EBA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0E37EBA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37EBA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0E37EB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E38ABE0" w:rsidRDefault="58AB9836" w14:paraId="79D50148" w14:textId="474F68B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E38ABE0" w:rsidR="3C089D77">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E38ABE0" w:rsidR="3C089D77">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E38ABE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37EBAC"/>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89D77"/>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38ABE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2025-02-03T21:01:13.1808805Z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