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D3FD3A" wp14:paraId="2C078E63" wp14:textId="00DE967D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WORKPLACE SEARCHES POLICY</w:t>
      </w:r>
    </w:p>
    <w:p w:rsidR="6A1EB151" w:rsidP="0DD3FD3A" w:rsidRDefault="6A1EB151" w14:paraId="0C9F3684" w14:textId="536119D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SEARCHES ON COMPANY PREMISES</w:t>
      </w:r>
    </w:p>
    <w:p w:rsidR="6A1EB151" w:rsidP="0DD3FD3A" w:rsidRDefault="6A1EB151" w14:paraId="7BC85083" w14:textId="69B2EF4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3B290B9" w:rsidR="6A1EB151">
        <w:rPr>
          <w:rFonts w:ascii="Calibri" w:hAnsi="Calibri" w:eastAsia="Calibri" w:cs="Calibri"/>
          <w:b w:val="0"/>
          <w:bCs w:val="0"/>
          <w:sz w:val="22"/>
          <w:szCs w:val="22"/>
        </w:rPr>
        <w:t>To promote a safe, secure, and efficient workplace, [</w:t>
      </w:r>
      <w:r w:rsidRPr="13B290B9" w:rsidR="38C2BCE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3B290B9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reserves the authority to inspect employee possessions and surroundings. This may include clothing, workspaces, desks, [</w:t>
      </w:r>
      <w:r w:rsidRPr="13B290B9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lockers</w:t>
      </w:r>
      <w:r w:rsidRPr="13B290B9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13B290B9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bags</w:t>
      </w:r>
      <w:r w:rsidRPr="13B290B9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13B290B9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toolboxes</w:t>
      </w:r>
      <w:r w:rsidRPr="13B290B9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containers, packages, employer-provided vehicles, or personal vehicles parked on company property [</w:t>
      </w:r>
      <w:r w:rsidRPr="13B290B9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if they are suspected of </w:t>
      </w:r>
      <w:r w:rsidRPr="13B290B9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containing</w:t>
      </w:r>
      <w:r w:rsidRPr="13B290B9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items prohibited under [</w:t>
      </w:r>
      <w:r w:rsidRPr="13B290B9" w:rsidR="38C2BCE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3B290B9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]'s policies</w:t>
      </w:r>
      <w:r w:rsidRPr="13B290B9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2FA0C2D4" w14:textId="4401927C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While on company premises, employees should not expect privacy except in areas explicitly recognized for privacy, such as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restrooms, locker rooms, or other clearly designated spaces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528C46C0" w14:textId="31980A05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Failure to consent to an inspection may lead to disciplinary action.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BF156D3" w:rsidP="0DD3FD3A" w:rsidRDefault="2BF156D3" w14:paraId="53132EAB" w14:textId="511BB40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1A3A31D" w:rsidR="2BF156D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comply with all applicable labor laws in the state of </w:t>
      </w:r>
      <w:r w:rsidRPr="71A3A31D" w:rsidR="77D578CE">
        <w:rPr>
          <w:rFonts w:ascii="Calibri" w:hAnsi="Calibri" w:eastAsia="Calibri" w:cs="Calibri"/>
          <w:b w:val="0"/>
          <w:bCs w:val="0"/>
          <w:sz w:val="22"/>
          <w:szCs w:val="22"/>
        </w:rPr>
        <w:t>Oklahoma</w:t>
      </w:r>
      <w:r w:rsidRPr="71A3A31D" w:rsidR="2BF156D3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6E4405B" w:rsidP="0DD3FD3A" w:rsidRDefault="56E4405B" w14:paraId="6254BBF5" w14:textId="6C6925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A1EB151" w:rsidP="0DD3FD3A" w:rsidRDefault="6A1EB151" w14:paraId="564721D1" w14:textId="112D6F0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Department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managing and enforcing this policy. For any questions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searches or related concerns not covered here, please contact 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Department directly.</w:t>
      </w:r>
    </w:p>
    <w:p w:rsidR="6A1EB151" w:rsidP="0DD3FD3A" w:rsidRDefault="6A1EB151" w14:paraId="1CF10780" w14:textId="6BC7962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APPLICABILITY TO COLLECTIVE BARGAINING AGREEMENTS</w:t>
      </w:r>
    </w:p>
    <w:p w:rsidR="6A1EB151" w:rsidP="0DD3FD3A" w:rsidRDefault="6A1EB151" w14:paraId="3FF61AA8" w14:textId="1B199F2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3B290B9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provisions of this policy </w:t>
      </w:r>
      <w:r w:rsidRPr="13B290B9" w:rsidR="6A1EB151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13B290B9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alongside the terms of any collective bargaining agreement (CBA) between a union and [</w:t>
      </w:r>
      <w:r w:rsidRPr="13B290B9" w:rsidR="38C2BCE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3B290B9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These policy terms do not replace, </w:t>
      </w:r>
      <w:r w:rsidRPr="13B290B9" w:rsidR="6A1EB151">
        <w:rPr>
          <w:rFonts w:ascii="Calibri" w:hAnsi="Calibri" w:eastAsia="Calibri" w:cs="Calibri"/>
          <w:b w:val="0"/>
          <w:bCs w:val="0"/>
          <w:sz w:val="22"/>
          <w:szCs w:val="22"/>
        </w:rPr>
        <w:t>modify</w:t>
      </w:r>
      <w:r w:rsidRPr="13B290B9" w:rsidR="6A1EB151">
        <w:rPr>
          <w:rFonts w:ascii="Calibri" w:hAnsi="Calibri" w:eastAsia="Calibri" w:cs="Calibri"/>
          <w:b w:val="0"/>
          <w:bCs w:val="0"/>
          <w:sz w:val="22"/>
          <w:szCs w:val="22"/>
        </w:rPr>
        <w:t>, or add to any conditions outlined in the CBA.</w:t>
      </w:r>
    </w:p>
    <w:p w:rsidR="6A1EB151" w:rsidP="0DD3FD3A" w:rsidRDefault="6A1EB151" w14:paraId="143E2EA8" w14:textId="6F6055D1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Employees should review the specific terms of their collective bargaining agreement. In cases where this policy conflicts with the CBA, the terms of the collective bargaining agreement will take precedence.</w:t>
      </w:r>
    </w:p>
    <w:p w:rsidR="6A1EB151" w:rsidP="0DD3FD3A" w:rsidRDefault="6A1EB151" w14:paraId="1B89228A" w14:textId="4643D4C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A1EB151" w:rsidP="13B290B9" w:rsidRDefault="6A1EB151" w14:paraId="1EDAD8D3" w14:textId="28C6C47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3B290B9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13B290B9" w:rsidR="38C2BC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3B290B9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13B290B9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13B290B9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A1EB151" w:rsidP="13B290B9" w:rsidRDefault="6A1EB151" w14:paraId="3FE4E589" w14:textId="3BDD7097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3B290B9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3B290B9" w:rsidR="38C2BC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3B290B9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13B290B9" w:rsidR="38C2BC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3B290B9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13B290B9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13B290B9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A1EB151" w:rsidP="0DD3FD3A" w:rsidRDefault="6A1EB151" w14:paraId="2197F6A7" w14:textId="2307843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128AE7F1" w14:textId="40787E4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A1EB151" w:rsidP="0DD3FD3A" w:rsidRDefault="6A1EB151" w14:paraId="21BD462B" w14:textId="5222C9A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74795B83" w14:textId="185B14F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A1EB151" w:rsidP="0DD3FD3A" w:rsidRDefault="6A1EB151" w14:paraId="0CBF378D" w14:textId="1DD516C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43D9260E" w14:textId="4CCB60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8a5f844d96b4e41"/>
      <w:footerReference w:type="default" r:id="R9de4a616943f42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0DD3FD3A" w14:paraId="0599076A">
      <w:trPr>
        <w:trHeight w:val="300"/>
      </w:trPr>
      <w:tc>
        <w:tcPr>
          <w:tcW w:w="3120" w:type="dxa"/>
          <w:tcMar/>
        </w:tcPr>
        <w:p w:rsidR="56E4405B" w:rsidP="56E4405B" w:rsidRDefault="56E4405B" w14:paraId="238CD43A" w14:textId="76387A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79C36B4E" w14:textId="40284363">
          <w:pPr>
            <w:pStyle w:val="Header"/>
            <w:bidi w:val="0"/>
            <w:jc w:val="center"/>
          </w:pP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56E4405B" w:rsidP="56E4405B" w:rsidRDefault="56E4405B" w14:paraId="710C3E9C" w14:textId="4062A87B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4566236C" w14:textId="1C69C2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56E4405B" w14:paraId="31FE1100">
      <w:trPr>
        <w:trHeight w:val="300"/>
      </w:trPr>
      <w:tc>
        <w:tcPr>
          <w:tcW w:w="3120" w:type="dxa"/>
          <w:tcMar/>
        </w:tcPr>
        <w:p w:rsidR="56E4405B" w:rsidP="56E4405B" w:rsidRDefault="56E4405B" w14:paraId="463857C3" w14:textId="07AD2B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31F71142" w14:textId="38381C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E4405B" w:rsidP="56E4405B" w:rsidRDefault="56E4405B" w14:paraId="02F88D26" w14:textId="4F809BCA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6101F242" w14:textId="0A4AA7C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A7E23"/>
    <w:rsid w:val="00002AE7"/>
    <w:rsid w:val="0840C012"/>
    <w:rsid w:val="0DD3FD3A"/>
    <w:rsid w:val="13B290B9"/>
    <w:rsid w:val="2BF156D3"/>
    <w:rsid w:val="38C2BCE5"/>
    <w:rsid w:val="4C7FD57F"/>
    <w:rsid w:val="56E4405B"/>
    <w:rsid w:val="57859E51"/>
    <w:rsid w:val="642A7E23"/>
    <w:rsid w:val="68A8C244"/>
    <w:rsid w:val="6A1EB151"/>
    <w:rsid w:val="706DD0E4"/>
    <w:rsid w:val="71A3A31D"/>
    <w:rsid w:val="74C0AEDF"/>
    <w:rsid w:val="77D578CE"/>
    <w:rsid w:val="7FA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7E23"/>
  <w15:chartTrackingRefBased/>
  <w15:docId w15:val="{5EFCDAEC-BA1D-492C-81D4-33518A54E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8a5f844d96b4e41" /><Relationship Type="http://schemas.openxmlformats.org/officeDocument/2006/relationships/footer" Target="footer.xml" Id="R9de4a616943f42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BD334087-AB24-4A93-BD88-0D2167E7725D}"/>
</file>

<file path=customXml/itemProps2.xml><?xml version="1.0" encoding="utf-8"?>
<ds:datastoreItem xmlns:ds="http://schemas.openxmlformats.org/officeDocument/2006/customXml" ds:itemID="{E2AAAC1C-A8F0-440B-AEB8-AEC17E88BB50}"/>
</file>

<file path=customXml/itemProps3.xml><?xml version="1.0" encoding="utf-8"?>
<ds:datastoreItem xmlns:ds="http://schemas.openxmlformats.org/officeDocument/2006/customXml" ds:itemID="{BD5477CD-5C23-4773-AECE-2CA83557E9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2024-12-01T15:52:01.0000000Z</dcterms:created>
  <dcterms:modified xsi:type="dcterms:W3CDTF">2024-12-26T14:03:31.2684273Z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