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7072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707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PRIVATE EQUITY DUE DILIGENCE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9.4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PRIVATE EQUITY DUE DILIGENCE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your private equity transaction </w:t>
      </w:r>
      <w:r>
        <w:rPr>
          <w:rFonts w:asciiTheme="majorHAnsi" w:hAnsiTheme="majorHAnsi" w:cstheme="majorHAnsi"/>
          <w:color w:val="000000" w:themeColor="text1"/>
        </w:rPr>
        <w:t xml:space="preserve">due diligence.</w:t>
      </w:r>
      <w:r>
        <w:rPr>
          <w:rFonts w:asciiTheme="majorHAnsi" w:hAnsiTheme="majorHAnsi" w:cstheme="majorHAnsi"/>
          <w:color w:val="000000" w:themeColor="text1"/>
        </w:rPr>
        <w:t xml:space="preserve"> Our due diligence process is designed to uncover key risks and value levers, enabling informed investment decisions and post-close strategies.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approach, scope, and deliverables for comprehensive due diligence.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</w:t>
      </w:r>
      <w:r>
        <w:rPr>
          <w:rFonts w:cstheme="majorHAnsi"/>
          <w:color w:val="000000" w:themeColor="text1"/>
        </w:rPr>
        <w:t xml:space="preserve">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objectives of this due diligence engagement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Validate the target company’s financial, operational, and commercial integrity</w:t>
      </w:r>
      <w:r>
        <w:rPr>
          <w:rFonts w:asciiTheme="majorHAnsi" w:hAnsiTheme="majorHAnsi" w:cstheme="majorHAnsi"/>
          <w:color w:val="000000" w:themeColor="text1"/>
        </w:rPr>
        <w:br/>
        <w:t xml:space="preserve">- Identify red flags, legal risks, and compliance concerns</w:t>
      </w:r>
      <w:r>
        <w:rPr>
          <w:rFonts w:asciiTheme="majorHAnsi" w:hAnsiTheme="majorHAnsi" w:cstheme="majorHAnsi"/>
          <w:color w:val="000000" w:themeColor="text1"/>
        </w:rPr>
        <w:br/>
        <w:t xml:space="preserve">- Assess growth potential and market p</w:t>
      </w:r>
      <w:r>
        <w:rPr>
          <w:rFonts w:asciiTheme="majorHAnsi" w:hAnsiTheme="majorHAnsi" w:cstheme="majorHAnsi"/>
          <w:color w:val="000000" w:themeColor="text1"/>
        </w:rPr>
        <w:t xml:space="preserve">osition</w:t>
      </w:r>
      <w:r>
        <w:rPr>
          <w:rFonts w:asciiTheme="majorHAnsi" w:hAnsiTheme="majorHAnsi" w:cstheme="majorHAnsi"/>
          <w:color w:val="000000" w:themeColor="text1"/>
        </w:rPr>
        <w:br/>
        <w:t xml:space="preserve">- Provide actionable insights for negotiation and post-close value creation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due diligence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Financial due diligence (quality of earnings, working capital, debt, and cash analysis)</w:t>
      </w:r>
      <w:r>
        <w:rPr>
          <w:rFonts w:asciiTheme="majorHAnsi" w:hAnsiTheme="majorHAnsi" w:cstheme="majorHAnsi"/>
          <w:color w:val="000000" w:themeColor="text1"/>
        </w:rPr>
        <w:br/>
        <w:t xml:space="preserve">- Operational and IT infras</w:t>
      </w:r>
      <w:r>
        <w:rPr>
          <w:rFonts w:asciiTheme="majorHAnsi" w:hAnsiTheme="majorHAnsi" w:cstheme="majorHAnsi"/>
          <w:color w:val="000000" w:themeColor="text1"/>
        </w:rPr>
        <w:t xml:space="preserve">tructure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Commercial due diligence (market trends, customer analysis, competition)</w:t>
      </w:r>
      <w:r>
        <w:rPr>
          <w:rFonts w:asciiTheme="majorHAnsi" w:hAnsiTheme="majorHAnsi" w:cstheme="majorHAnsi"/>
          <w:color w:val="000000" w:themeColor="text1"/>
        </w:rPr>
        <w:br/>
        <w:t xml:space="preserve">- Legal and regulatory red flag review</w:t>
      </w:r>
      <w:r>
        <w:rPr>
          <w:rFonts w:asciiTheme="majorHAnsi" w:hAnsiTheme="majorHAnsi" w:cstheme="majorHAnsi"/>
          <w:color w:val="000000" w:themeColor="text1"/>
        </w:rPr>
        <w:br/>
        <w:t xml:space="preserve">- ESG, tax, and HR due diligence (optional, as required)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Access to data room and review o</w:t>
      </w:r>
      <w:r>
        <w:rPr>
          <w:rFonts w:asciiTheme="majorHAnsi" w:hAnsiTheme="majorHAnsi" w:cstheme="majorHAnsi"/>
          <w:color w:val="000000" w:themeColor="text1"/>
        </w:rPr>
        <w:t xml:space="preserve">f key financials and contracts</w:t>
      </w:r>
      <w:r>
        <w:rPr>
          <w:rFonts w:asciiTheme="majorHAnsi" w:hAnsiTheme="majorHAnsi" w:cstheme="majorHAnsi"/>
          <w:color w:val="000000" w:themeColor="text1"/>
        </w:rPr>
        <w:br/>
        <w:t xml:space="preserve">- Interviews with management and external partners (as permitted)</w:t>
      </w:r>
      <w:r>
        <w:rPr>
          <w:rFonts w:asciiTheme="majorHAnsi" w:hAnsiTheme="majorHAnsi" w:cstheme="majorHAnsi"/>
          <w:color w:val="000000" w:themeColor="text1"/>
        </w:rPr>
        <w:br/>
        <w:t xml:space="preserve">- Comparative benchmarking and industry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Draft and final due diligence report with risk and opportunity summary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due diligence timel</w:t>
      </w:r>
      <w:r>
        <w:rPr>
          <w:rFonts w:asciiTheme="majorHAnsi" w:hAnsiTheme="majorHAnsi" w:cstheme="majorHAnsi"/>
          <w:color w:val="000000" w:themeColor="text1"/>
        </w:rPr>
        <w:t xml:space="preserve">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Kickoff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Engagement launch and access to data room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Preliminary financial and commercial findings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Interviews &amp;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Meetings and deeper analysis of key areas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Delivery of final diligence report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due diligence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Financial Diligence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QoE, working capital, debt 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Operational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Processes, systems, and scalab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ility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Commercial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Market sizing, competitor benchmarking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Legal / ESG (Optional)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Regulatory review, ESG or HR screening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financial advisory and due </w:t>
      </w:r>
      <w:r>
        <w:rPr>
          <w:rFonts w:asciiTheme="majorHAnsi" w:hAnsiTheme="majorHAnsi" w:cstheme="majorHAnsi"/>
          <w:color w:val="000000" w:themeColor="text1"/>
        </w:rPr>
        <w:t xml:space="preserve">diligence firm trusted by private equity sponsors and strategic buyers.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supporting middle-market M&amp;A transactions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Buy-side diligence, growth-stage evaluation, and carve-outs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empower investors with clarity</w:t>
      </w:r>
      <w:r>
        <w:rPr>
          <w:rFonts w:asciiTheme="majorHAnsi" w:hAnsiTheme="majorHAnsi" w:cstheme="majorHAnsi"/>
          <w:color w:val="000000" w:themeColor="text1"/>
        </w:rPr>
        <w:t xml:space="preserve">, rigor, and confidence in every deal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Buy-side diligence for healthcare platform roll-up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Identified $3M in over-reported revenue and led to 15% purchase price reduction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Testim</w:t>
      </w:r>
      <w:r>
        <w:rPr>
          <w:rFonts w:asciiTheme="majorHAnsi" w:hAnsiTheme="majorHAnsi" w:cstheme="majorHAnsi"/>
          <w:color w:val="000000" w:themeColor="text1"/>
        </w:rPr>
        <w:t xml:space="preserve">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delivered fast, detailed insight. They helped us avoid major surprises and supported a smoother closing.”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upon project kickoff, 50% upon delivery of final report.</w:t>
      </w:r>
      <w:r>
        <w:rPr>
          <w:rFonts w:asciiTheme="majorHAnsi" w:hAnsiTheme="majorHAnsi" w:cstheme="majorHAnsi"/>
          <w:color w:val="000000" w:themeColor="text1"/>
        </w:rPr>
        <w:br/>
        <w:t xml:space="preserve">Client</w:t>
      </w:r>
      <w:r>
        <w:rPr>
          <w:rFonts w:asciiTheme="majorHAnsi" w:hAnsiTheme="majorHAnsi" w:cstheme="majorHAnsi"/>
          <w:color w:val="000000" w:themeColor="text1"/>
        </w:rPr>
        <w:t xml:space="preserve"> Responsibilities: Provide timely data room access and management availability.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Additional scope items or delays may be quoted separately.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Private Equity Due Diligence Proposal and initiate the engagement, please sig</w:t>
      </w:r>
      <w:r>
        <w:rPr>
          <w:rFonts w:asciiTheme="majorHAnsi" w:hAnsiTheme="majorHAnsi" w:cstheme="majorHAnsi"/>
          <w:color w:val="000000" w:themeColor="text1"/>
        </w:rPr>
        <w:t xml:space="preserve">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2025-05-19T03:13:11Z</dcterms:modified>
</cp:coreProperties>
</file>