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84682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8468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FRAUD-DETECTION SYSTEM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5.4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FRAUD-DETECTION SYSTEM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</w:t>
      </w:r>
      <w:r>
        <w:rPr>
          <w:rFonts w:ascii="Calibri" w:hAnsi="Calibri" w:eastAsia="Calibri" w:cs="Calibri"/>
          <w:color w:val="000000" w:themeColor="text1"/>
        </w:rPr>
        <w:t xml:space="preserve">e] to support your organization with fraud detection system proposal. We deliver efficient, scalable, and secure solutions tailored to our clients’ needs.</w:t>
        <w:br/>
        <w:br/>
        <w:t xml:space="preserve">This proposal outlines our approach to delivering fraud detection system proposal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Identify and prevent financial and transactional fraud</w:t>
        <w:br/>
        <w:t xml:space="preserve">- Strengthen internal controls</w:t>
        <w:br/>
        <w:t xml:space="preserve">- Ensure compliance with risk management policies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Real-time transaction monitoring</w:t>
        <w:br/>
        <w:t xml:space="preserve">- Anomaly and pattern detection using AI</w:t>
        <w:br/>
        <w:t xml:space="preserve">- Alert system and case management</w:t>
        <w:br/>
        <w:t xml:space="preserve">- Audit trail and compliance reporting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Requirements gathering and risk model design</w:t>
        <w:br/>
        <w:t xml:space="preserve">- Tool integration with existing systems</w:t>
        <w:br/>
        <w:t xml:space="preserve">- Alerts and dashboard setup</w:t>
        <w:br/>
        <w:t xml:space="preserve">- Staff training and testing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Model fraud scenarios and rules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system and link to data sources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Run scenarios and calibrate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&amp; Risk Mapping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threat models and detection logic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System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Tool setup and data pipelines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 users and refine system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brings advanced analytics and regulatory experience to mitigate fraud risks.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Reduced fraud loss by 35% for a fintech client within 6 months.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Terms: 30% upfront, balance on delivery. Includes one year of monitoring support.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2025-05-17T02:05:41Z</dcterms:modified>
</cp:coreProperties>
</file>