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475577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47557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ESTATE PLANNING CONSULTATION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4.93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ESTATE PLANNING CONSULTATION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considering [Your Company Name] to assist with your estate planning needs. Our consultation </w:t>
      </w:r>
      <w:r>
        <w:rPr>
          <w:rFonts w:asciiTheme="majorHAnsi" w:hAnsiTheme="majorHAnsi" w:cstheme="majorHAnsi"/>
          <w:color w:val="000000" w:themeColor="text1"/>
        </w:rPr>
        <w:t xml:space="preserve">services are designed to provide clarity and peace of mind as you prepare to protect your assets and provide for your loved ones.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the scope and process of estate planning consultation for [Client Name].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</w:t>
      </w:r>
      <w:r>
        <w:rPr>
          <w:rFonts w:asciiTheme="majorHAnsi" w:hAnsiTheme="majorHAnsi" w:cstheme="majorHAnsi"/>
          <w:color w:val="000000" w:themeColor="text1"/>
        </w:rPr>
        <w:t xml:space="preserve">y goals are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Understand your estate planning priorities and intentions</w:t>
      </w:r>
      <w:r>
        <w:rPr>
          <w:rFonts w:asciiTheme="majorHAnsi" w:hAnsiTheme="majorHAnsi" w:cstheme="majorHAnsi"/>
          <w:color w:val="000000" w:themeColor="text1"/>
        </w:rPr>
        <w:br/>
        <w:t xml:space="preserve">- Design a strategy to protect assets and minimize estate taxes</w:t>
      </w:r>
      <w:r>
        <w:rPr>
          <w:rFonts w:asciiTheme="majorHAnsi" w:hAnsiTheme="majorHAnsi" w:cstheme="majorHAnsi"/>
          <w:color w:val="000000" w:themeColor="text1"/>
        </w:rPr>
        <w:br/>
        <w:t xml:space="preserve">- Coordinate wills, trusts, powers of attorney, and healthcare directives</w:t>
      </w:r>
      <w:r>
        <w:rPr>
          <w:rFonts w:asciiTheme="majorHAnsi" w:hAnsiTheme="majorHAnsi" w:cstheme="majorHAnsi"/>
          <w:color w:val="000000" w:themeColor="text1"/>
        </w:rPr>
        <w:br/>
        <w:t xml:space="preserve">- Ensure your legacy is structured according</w:t>
      </w:r>
      <w:r>
        <w:rPr>
          <w:rFonts w:asciiTheme="majorHAnsi" w:hAnsiTheme="majorHAnsi" w:cstheme="majorHAnsi"/>
          <w:color w:val="000000" w:themeColor="text1"/>
        </w:rPr>
        <w:t xml:space="preserve"> to your wishes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estate planning consultation services include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Personal goals and asset review</w:t>
      </w:r>
      <w:r>
        <w:rPr>
          <w:rFonts w:asciiTheme="majorHAnsi" w:hAnsiTheme="majorHAnsi" w:cstheme="majorHAnsi"/>
          <w:color w:val="000000" w:themeColor="text1"/>
        </w:rPr>
        <w:br/>
        <w:t xml:space="preserve">- Guidance on wills, revocable and irrevocable trusts</w:t>
      </w:r>
      <w:r>
        <w:rPr>
          <w:rFonts w:asciiTheme="majorHAnsi" w:hAnsiTheme="majorHAnsi" w:cstheme="majorHAnsi"/>
          <w:color w:val="000000" w:themeColor="text1"/>
        </w:rPr>
        <w:br/>
        <w:t xml:space="preserve">- Planning for incapacity (POA, healthcare directives)</w:t>
      </w:r>
      <w:r>
        <w:rPr>
          <w:rFonts w:asciiTheme="majorHAnsi" w:hAnsiTheme="majorHAnsi" w:cstheme="majorHAnsi"/>
          <w:color w:val="000000" w:themeColor="text1"/>
        </w:rPr>
        <w:br/>
        <w:t xml:space="preserve">- Strategies for charitable</w:t>
      </w:r>
      <w:r>
        <w:rPr>
          <w:rFonts w:asciiTheme="majorHAnsi" w:hAnsiTheme="majorHAnsi" w:cstheme="majorHAnsi"/>
          <w:color w:val="000000" w:themeColor="text1"/>
        </w:rPr>
        <w:t xml:space="preserve"> giving and wealth transfer</w:t>
      </w:r>
      <w:r>
        <w:rPr>
          <w:rFonts w:asciiTheme="majorHAnsi" w:hAnsiTheme="majorHAnsi" w:cstheme="majorHAnsi"/>
          <w:color w:val="000000" w:themeColor="text1"/>
        </w:rPr>
        <w:br/>
        <w:t xml:space="preserve">- Coordination with attorneys and tax advisors if needed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Review of current estate documents (if any)</w:t>
      </w:r>
      <w:r>
        <w:rPr>
          <w:rFonts w:asciiTheme="majorHAnsi" w:hAnsiTheme="majorHAnsi" w:cstheme="majorHAnsi"/>
          <w:color w:val="000000" w:themeColor="text1"/>
        </w:rPr>
        <w:br/>
        <w:t xml:space="preserve">- Asset and beneficiary inventory</w:t>
      </w:r>
      <w:r>
        <w:rPr>
          <w:rFonts w:asciiTheme="majorHAnsi" w:hAnsiTheme="majorHAnsi" w:cstheme="majorHAnsi"/>
          <w:color w:val="000000" w:themeColor="text1"/>
        </w:rPr>
        <w:br/>
        <w:t xml:space="preserve">- Family and legacy planning discussions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Summary recommend</w:t>
      </w:r>
      <w:r>
        <w:rPr>
          <w:rFonts w:asciiTheme="majorHAnsi" w:hAnsiTheme="majorHAnsi" w:cstheme="majorHAnsi"/>
          <w:color w:val="000000" w:themeColor="text1"/>
        </w:rPr>
        <w:t xml:space="preserve">ations report for legal drafting</w:t>
      </w:r>
      <w:r>
        <w:rPr>
          <w:rFonts w:asciiTheme="majorHAnsi" w:hAnsiTheme="majorHAnsi" w:cstheme="majorHAnsi"/>
          <w:color w:val="000000" w:themeColor="text1"/>
        </w:rPr>
        <w:br/>
        <w:t xml:space="preserve">- Optional ongoing review and annual updates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consultation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Discovery &amp; Intake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Discuss goals, family structure, and current documents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Asset &amp; Needs R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eview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Inventory assets and define distribution strategy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Strategy &amp; Recommendations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Present personalized plan summary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Implementation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Coordinate with attorney or tax advisor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</w:t>
      </w:r>
      <w:r>
        <w:rPr>
          <w:rFonts w:asciiTheme="majorHAnsi" w:hAnsiTheme="majorHAnsi" w:cstheme="majorHAnsi"/>
          <w:color w:val="000000" w:themeColor="text1"/>
        </w:rPr>
        <w:t xml:space="preserve">estate planning consultation services: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Initial Consultation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Goal setting and estate overview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Planning Report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Estate structure, trust, and POA suggestions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Implementation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Liaison with legal or tax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professionals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Optional Annual Review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Ongoing review and updates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comprehensive financial planning and advisory firm with experience helping individuals and families manage </w:t>
      </w:r>
      <w:r>
        <w:rPr>
          <w:rFonts w:asciiTheme="majorHAnsi" w:hAnsiTheme="majorHAnsi" w:cstheme="majorHAnsi"/>
          <w:color w:val="000000" w:themeColor="text1"/>
        </w:rPr>
        <w:t xml:space="preserve">legacy planning with confidence and care.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in estate, tax, and financial planning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Asset protection, intergenerational transfers, charitable trusts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simplify complex planning needs and ensure peace of mind f</w:t>
      </w:r>
      <w:r>
        <w:rPr>
          <w:rFonts w:asciiTheme="majorHAnsi" w:hAnsiTheme="majorHAnsi" w:cstheme="majorHAnsi"/>
          <w:color w:val="000000" w:themeColor="text1"/>
        </w:rPr>
        <w:t xml:space="preserve">or future generations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Project: Multi-generational estate consultation and trust formation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Avoided probate and estate tax exposure; provided structured legacy funding for children and gr</w:t>
      </w:r>
      <w:r>
        <w:rPr>
          <w:rFonts w:asciiTheme="majorHAnsi" w:hAnsiTheme="majorHAnsi" w:cstheme="majorHAnsi"/>
          <w:color w:val="000000" w:themeColor="text1"/>
        </w:rPr>
        <w:t xml:space="preserve">andchildren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provided patient, thoughtful advice throughout. We felt listened to and empowered.”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50% due at engagement, 50% upon delivery of recommendations.</w:t>
      </w:r>
      <w:r>
        <w:rPr>
          <w:rFonts w:asciiTheme="majorHAnsi" w:hAnsiTheme="majorHAnsi" w:cstheme="majorHAnsi"/>
          <w:color w:val="000000" w:themeColor="text1"/>
        </w:rPr>
        <w:br/>
        <w:t xml:space="preserve">Client </w:t>
      </w:r>
      <w:r>
        <w:rPr>
          <w:rFonts w:asciiTheme="majorHAnsi" w:hAnsiTheme="majorHAnsi" w:cstheme="majorHAnsi"/>
          <w:color w:val="000000" w:themeColor="text1"/>
        </w:rPr>
        <w:t xml:space="preserve">Responsibilities: Provide complete financial and family information for planning.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Additional scenarios or legal support beyond scope may require separate engagement.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Estate Planning Consultation Proposal and begin th</w:t>
      </w:r>
      <w:r>
        <w:rPr>
          <w:rFonts w:asciiTheme="majorHAnsi" w:hAnsiTheme="majorHAnsi" w:cstheme="majorHAnsi"/>
          <w:color w:val="000000" w:themeColor="text1"/>
        </w:rPr>
        <w:t xml:space="preserve">e consultation process,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[If applicable]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2025-05-19T02:52:09Z</dcterms:modified>
</cp:coreProperties>
</file>