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2876901</wp:posOffset>
                </wp:positionH>
                <wp:positionV relativeFrom="paragraph">
                  <wp:posOffset>-4673066</wp:posOffset>
                </wp:positionV>
                <wp:extent cx="238735" cy="7756070"/>
                <wp:effectExtent l="6337" t="6337" r="6337" b="6337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spcFirstLastPara="1" wrap="square" lIns="91424" tIns="91424" rIns="91424" bIns="91424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9632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9" y="3234298"/>
                          <a:ext cx="1115923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"/>
                                <w:highlight w:val="black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highlight w:val="black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highlight w:val="black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highlight w:val="black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7.37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4"/>
                          <w:highlight w:val="black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highlight w:val="black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highlight w:val="black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highlight w:val="black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139700</wp:posOffset>
                </wp:positionV>
                <wp:extent cx="6516914" cy="19653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093894" y="2803687"/>
                          <a:ext cx="6504213" cy="195262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CONTENT WRITING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PROPOSAL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23.00pt;mso-position-horizontal:absolute;mso-position-vertical-relative:text;margin-top:11.00pt;mso-position-vertical:absolute;width:513.14pt;height:154.75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CONTENT WRITING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</w:r>
      <w:r/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2852433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4.60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for your content</w:t>
      </w:r>
      <w:r>
        <w:rPr>
          <w:rFonts w:ascii="Calibri" w:hAnsi="Calibri" w:eastAsia="Calibri" w:cs="Calibri"/>
          <w:color w:val="000000"/>
          <w:rtl w:val="0"/>
        </w:rPr>
        <w:t xml:space="preserve"> writing needs. We specialize in crafting high-quality, engaging, and SEO-friendly content that aligns with your brand voice and marketing goals.</w:t>
        <w:br/>
        <w:br/>
        <w:t xml:space="preserve">This proposal outlines how we can support [Client Name] with impact content tailored to your target audience.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needs consistent, professional content to support marketing efforts, build brand authority, and engage target customers. Without well-written content, it becomes harder to rank on search engines, build trust, and convert leads.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content writing service tailored to your b</w:t>
      </w:r>
      <w:r>
        <w:rPr>
          <w:rFonts w:ascii="Calibri" w:hAnsi="Calibri" w:eastAsia="Calibri" w:cs="Calibri"/>
          <w:color w:val="000000"/>
          <w:rtl w:val="0"/>
        </w:rPr>
        <w:t xml:space="preserve">usiness goals. Whether you need website copy, blog posts, product descriptions, or email campaigns, our team will deliver clear, compelling content.</w:t>
        <w:br/>
        <w:br/>
        <w:t xml:space="preserve">Key Benefits:</w:t>
        <w:br/>
        <w:t xml:space="preserve">- Improved SEO rankings</w:t>
        <w:br/>
        <w:t xml:space="preserve">- Increased audience engagement</w:t>
        <w:br/>
        <w:t xml:space="preserve">- Consistent brand voice and message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content writing service includes:</w:t>
        <w:br/>
        <w:br/>
        <w:t xml:space="preserve">- Content strategy consultation</w:t>
        <w:br/>
        <w:t xml:space="preserve">- Research and outline development</w:t>
        <w:br/>
        <w:t xml:space="preserve">- Original writing tailored to tone and objectives</w:t>
        <w:br/>
        <w:t xml:space="preserve">- SEO optimization (keywords, meta tags, readability)</w:t>
        <w:br/>
        <w:t xml:space="preserve">- Up to [X] rounds of revisions per piece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Content writing project timeline and delivery expectations: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Initial Consultation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Define content goals and formats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Plan Approval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Client reviews topic calendar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Draft Submissions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Delivery of content drafts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Final Edits &amp; Approval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Revisions and final sign-off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Transparent pricing per content type or monthly package: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Blog Post (800-1,000 words)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Research, writing, SEO optimization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Website Copy (per page)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Homepage, about, services, etc.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Product Descriptions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Up to [X] items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Monthly Content Package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Includes [X] blogs, [Y] pages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[Package 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team of professional writers and editors with experience across industr</w:t>
      </w:r>
      <w:r>
        <w:rPr>
          <w:rFonts w:ascii="Calibri" w:hAnsi="Calibri" w:eastAsia="Calibri" w:cs="Calibri"/>
          <w:color w:val="000000"/>
          <w:rtl w:val="0"/>
        </w:rPr>
        <w:t xml:space="preserve">ies. We help businesses communicate effectively through well-structured, audience-focused content.</w:t>
        <w:br/>
        <w:br/>
        <w:t xml:space="preserve">- Experience: [X] years in content marketing</w:t>
        <w:br/>
        <w:t xml:space="preserve">- Mission: Deliver content that informs, persuades, and converts</w:t>
        <w:br/>
        <w:t xml:space="preserve">- Values: Clarity, creativity, and consistency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Ongoing blog wr</w:t>
      </w:r>
      <w:r>
        <w:rPr>
          <w:rFonts w:ascii="Calibri" w:hAnsi="Calibri" w:eastAsia="Calibri" w:cs="Calibri"/>
          <w:color w:val="000000"/>
          <w:rtl w:val="0"/>
        </w:rPr>
        <w:t xml:space="preserve">iting and SEO content</w:t>
        <w:br/>
        <w:t xml:space="preserve">- Outcome: Increased organic traffic by 60% over 6 months</w:t>
        <w:br/>
        <w:br/>
        <w:t xml:space="preserve">Testimonial:</w:t>
        <w:br/>
        <w:t xml:space="preserve">“[Your Company Name] is our go-to content partner. They understand our tone, deliver on time, and always exceed expectations.”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deposit upfront, balance upon final delivery.</w:t>
        <w:br/>
        <w:t xml:space="preserve">Cancellation Policy: Cancel within 5 days for a full refund of deposit.</w:t>
        <w:br/>
        <w:t xml:space="preserve">Usage Rights: Client has full commercial rights upon payment.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approve this content writing proposal and begin the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g9VxehLlaU4sKq8iZkSRxRqFA==">CgMxLjA4AHIhMXVYdWRyeEhrRmNxeUwtelA2NXItSFJLRkJJN2VCRTVa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2025-05-23T18:14:34Z</dcterms:modified>
</cp:coreProperties>
</file>