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70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70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CLINICAL-TRIAL RECRUITMENT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CLINICAL-TRIAL RECRUITMENT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clinical trial r</w:t>
      </w:r>
      <w:r>
        <w:rPr>
          <w:rFonts w:ascii="Calibri" w:hAnsi="Calibri" w:eastAsia="Calibri" w:cs="Calibri"/>
          <w:color w:val="000000" w:themeColor="text1"/>
        </w:rPr>
        <w:t xml:space="preserve">ecruitment needs. We specialize in designing and executing targeted patient recruitment strategies to support the success of your clinical studies.</w:t>
        <w:br/>
        <w:br/>
        <w:t xml:space="preserve">This proposal outlines our approach to recruiting eligible participants for [Client Name]'s clinical trial.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</w:t>
      </w:r>
      <w:r>
        <w:rPr>
          <w:rFonts w:ascii="Calibri" w:hAnsi="Calibri" w:eastAsia="Calibri" w:cs="Calibri"/>
          <w:color w:val="000000" w:themeColor="text1"/>
        </w:rPr>
        <w:t xml:space="preserve">e primary goals are:</w:t>
        <w:br/>
        <w:br/>
        <w:t xml:space="preserve">- Identify and engage eligible trial participants</w:t>
        <w:br/>
        <w:t xml:space="preserve">- Ensure diversity and compliance with inclusion/exclusion criteria</w:t>
        <w:br/>
        <w:t xml:space="preserve">- Minimize dropout rates through patient education and support</w:t>
        <w:br/>
        <w:t xml:space="preserve">- Meet or exceed recruitment timelines and milestones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clinical trial recruitment services include:</w:t>
        <w:br/>
        <w:br/>
        <w:t xml:space="preserve">- Study feasibility and population tar</w:t>
      </w:r>
      <w:r>
        <w:rPr>
          <w:rFonts w:ascii="Calibri" w:hAnsi="Calibri" w:eastAsia="Calibri" w:cs="Calibri"/>
          <w:color w:val="000000" w:themeColor="text1"/>
        </w:rPr>
        <w:t xml:space="preserve">geting</w:t>
        <w:br/>
        <w:t xml:space="preserve">- Site selection consultation and referral network engagement</w:t>
        <w:br/>
        <w:t xml:space="preserve">- Patient outreach via digital and community channels</w:t>
        <w:br/>
        <w:t xml:space="preserve">- Pre-screening and eligibility assessments</w:t>
        <w:br/>
        <w:t xml:space="preserve">- Participant onboarding and communication support</w:t>
        <w:br/>
        <w:t xml:space="preserve">- Reporting and performance monitoring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Revi</w:t>
      </w:r>
      <w:r>
        <w:rPr>
          <w:rFonts w:ascii="Calibri" w:hAnsi="Calibri" w:eastAsia="Calibri" w:cs="Calibri"/>
          <w:color w:val="000000" w:themeColor="text1"/>
        </w:rPr>
        <w:t xml:space="preserve">ew of study protocol and recruitment needs</w:t>
        <w:br/>
        <w:t xml:space="preserve">- Development of a patient recruitment strategy</w:t>
        <w:br/>
        <w:t xml:space="preserve">- Deployment of outreach campaigns and prescreening processes</w:t>
        <w:br/>
        <w:t xml:space="preserve">- Coordination with sites for scheduling and enrollment</w:t>
        <w:br/>
        <w:t xml:space="preserve">- Ongoing tracking, reporting,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Study Review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protocol and target population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recruitment strategy and outreach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Enrollment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campaign and begin patient pre-screening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progress and optimize approach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clinical trial recruitment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Feasibility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recruitment goals and population targeting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Design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outreach materials and launch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Screening &amp; Pre-qualification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Pre-screen potential participants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metrics and support sites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patient recruitment solutions for clinical research.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Experience: [X] years in clinical trial marketing and site engagement</w:t>
        <w:br/>
        <w:t xml:space="preserve">- Expertise: Multi-phase trials, rare disease recruitment, digital targeting</w:t>
        <w:br/>
        <w:t xml:space="preserve">- Mission: To accelerate clinical research by connecting trials with the right patients at the right time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Recruitment for a Phase III trial in cardiology</w:t>
        <w:br/>
        <w:t xml:space="preserve">- Outcome: Exceeded enrollment target</w:t>
      </w:r>
      <w:r>
        <w:rPr>
          <w:rFonts w:ascii="Calibri" w:hAnsi="Calibri" w:eastAsia="Calibri" w:cs="Calibri"/>
          <w:color w:val="000000" w:themeColor="text1"/>
        </w:rPr>
        <w:t xml:space="preserve"> within deadline; improved screening-to-enrollment ratio</w:t>
        <w:br/>
        <w:br/>
        <w:t xml:space="preserve">Testimonial:</w:t>
        <w:br/>
        <w:t xml:space="preserve">“[Your Company Name] helped us meet our recruitment goals quickly with qualified, engaged participants. Their support was instrumental in keeping our study on track.”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milestones based on enrollment.</w:t>
        <w:br/>
        <w:t xml:space="preserve">Ser</w:t>
      </w:r>
      <w:r>
        <w:rPr>
          <w:rFonts w:ascii="Calibri" w:hAnsi="Calibri" w:eastAsia="Calibri" w:cs="Calibri"/>
          <w:color w:val="000000" w:themeColor="text1"/>
        </w:rPr>
        <w:t xml:space="preserve">vice Scope: Includes recruitment planning, outreach, screening, and reporting.</w:t>
        <w:br/>
        <w:t xml:space="preserve">Client Responsibilities: Provide study details, protocol, IRB approvals, and site contacts.</w:t>
        <w:br/>
        <w:t xml:space="preserve">Adjustments: Scope changes require mutual agreement and may affect cost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clinical-trial recruitment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2025-05-18T01:45:47Z</dcterms:modified>
</cp:coreProperties>
</file>