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ABE37BB" w:rsidRDefault="58AB9836" w14:paraId="79D50148" w14:textId="3CAB7FE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ABE37BB" w:rsidR="7E487280">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ABE37BB" w:rsidR="7E487280">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ABE37B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ABE37BB"/>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E487280"/>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2025-02-03T20:40:41.3615350Z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