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321852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32185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ELECTRIC-VEHICLE CHARGING-INFRASTRUCTURE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53.4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ELECTRIC-VEHICLE CHARGING-INFRASTRUCTURE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present this proposal for the implementation of an </w:t>
      </w:r>
      <w:r>
        <w:rPr>
          <w:rFonts w:asciiTheme="majorHAnsi" w:hAnsiTheme="majorHAnsi" w:cstheme="majorHAnsi"/>
          <w:color w:val="000000" w:themeColor="text1"/>
        </w:rPr>
        <w:t xml:space="preserve">Electric Vehicle (EV) Charging Infrastructure. At [Your Company Name], we deliver smart, scalable, and sustainable EV charging solutions that support cleaner transportation and energy efficiency.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approach to design and install E</w:t>
      </w:r>
      <w:r>
        <w:rPr>
          <w:rFonts w:asciiTheme="majorHAnsi" w:hAnsiTheme="majorHAnsi" w:cstheme="majorHAnsi"/>
          <w:color w:val="000000" w:themeColor="text1"/>
        </w:rPr>
        <w:t xml:space="preserve">V charging infrastructure for [Client Name or Project Area].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Expand EV adoption by increasing public and fleet charging access</w:t>
      </w:r>
      <w:r>
        <w:rPr>
          <w:rFonts w:asciiTheme="majorHAnsi" w:hAnsiTheme="majorHAnsi" w:cstheme="majorHAnsi"/>
          <w:color w:val="000000" w:themeColor="text1"/>
        </w:rPr>
        <w:br/>
        <w:t xml:space="preserve">- Support climate and carbon reduction goals</w:t>
      </w:r>
      <w:r>
        <w:rPr>
          <w:rFonts w:asciiTheme="majorHAnsi" w:hAnsiTheme="majorHAnsi" w:cstheme="majorHAnsi"/>
          <w:color w:val="000000" w:themeColor="text1"/>
        </w:rPr>
        <w:br/>
        <w:t xml:space="preserve">- Ensure interoperability, safety, and </w:t>
      </w:r>
      <w:r>
        <w:rPr>
          <w:rFonts w:asciiTheme="majorHAnsi" w:hAnsiTheme="majorHAnsi" w:cstheme="majorHAnsi"/>
          <w:color w:val="000000" w:themeColor="text1"/>
        </w:rPr>
        <w:t xml:space="preserve">ease of use</w:t>
      </w:r>
      <w:r>
        <w:rPr>
          <w:rFonts w:asciiTheme="majorHAnsi" w:hAnsiTheme="majorHAnsi" w:cstheme="majorHAnsi"/>
          <w:color w:val="000000" w:themeColor="text1"/>
        </w:rPr>
        <w:br/>
        <w:t xml:space="preserve">- Create a reliable, future-ready charging network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EV charging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Site feasibility and load capacity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Charger selection and configuration (Level 2, DC Fast)</w:t>
      </w:r>
      <w:r>
        <w:rPr>
          <w:rFonts w:asciiTheme="majorHAnsi" w:hAnsiTheme="majorHAnsi" w:cstheme="majorHAnsi"/>
          <w:color w:val="000000" w:themeColor="text1"/>
        </w:rPr>
        <w:br/>
        <w:t xml:space="preserve">- Network software, billing, and main</w:t>
      </w:r>
      <w:r>
        <w:rPr>
          <w:rFonts w:asciiTheme="majorHAnsi" w:hAnsiTheme="majorHAnsi" w:cstheme="majorHAnsi"/>
          <w:color w:val="000000" w:themeColor="text1"/>
        </w:rPr>
        <w:t xml:space="preserve">tenance integration</w:t>
      </w:r>
      <w:r>
        <w:rPr>
          <w:rFonts w:asciiTheme="majorHAnsi" w:hAnsiTheme="majorHAnsi" w:cstheme="majorHAnsi"/>
          <w:color w:val="000000" w:themeColor="text1"/>
        </w:rPr>
        <w:br/>
        <w:t xml:space="preserve">- Grid connection coordination and permitting</w:t>
      </w:r>
      <w:r>
        <w:rPr>
          <w:rFonts w:asciiTheme="majorHAnsi" w:hAnsiTheme="majorHAnsi" w:cstheme="majorHAnsi"/>
          <w:color w:val="000000" w:themeColor="text1"/>
        </w:rPr>
        <w:br/>
        <w:t xml:space="preserve">- Installation, testing, and ongoing support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Identification of optimal charging locations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Design of electrical and civil site plans</w:t>
      </w:r>
      <w:r>
        <w:rPr>
          <w:rFonts w:asciiTheme="majorHAnsi" w:hAnsiTheme="majorHAnsi" w:cstheme="majorHAnsi"/>
          <w:color w:val="000000" w:themeColor="text1"/>
        </w:rPr>
        <w:br/>
        <w:t xml:space="preserve">- Procurement and insta</w:t>
      </w:r>
      <w:r>
        <w:rPr>
          <w:rFonts w:asciiTheme="majorHAnsi" w:hAnsiTheme="majorHAnsi" w:cstheme="majorHAnsi"/>
          <w:color w:val="000000" w:themeColor="text1"/>
        </w:rPr>
        <w:t xml:space="preserve">llation of chargers</w:t>
      </w:r>
      <w:r>
        <w:rPr>
          <w:rFonts w:asciiTheme="majorHAnsi" w:hAnsiTheme="majorHAnsi" w:cstheme="majorHAnsi"/>
          <w:color w:val="000000" w:themeColor="text1"/>
        </w:rPr>
        <w:br/>
        <w:t xml:space="preserve">- Integration with digital payment and monitoring platforms</w:t>
      </w:r>
      <w:r>
        <w:rPr>
          <w:rFonts w:asciiTheme="majorHAnsi" w:hAnsiTheme="majorHAnsi" w:cstheme="majorHAnsi"/>
          <w:color w:val="000000" w:themeColor="text1"/>
        </w:rPr>
        <w:br/>
        <w:t xml:space="preserve">- Maintenance plan and reporting dashboard setup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implementation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Site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Location review, utility access stud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 &amp; Permitting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Engineering plans and permit applications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Installation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Deploy and connect charging stations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Go-Live &amp; Handover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Activate network and finalize documentation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</w:t>
      </w:r>
      <w:r>
        <w:rPr>
          <w:rFonts w:asciiTheme="majorHAnsi" w:hAnsiTheme="majorHAnsi" w:cstheme="majorHAnsi"/>
          <w:color w:val="000000" w:themeColor="text1"/>
        </w:rPr>
        <w:t xml:space="preserve">breakdown for infrastructure installation and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Site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Feasibility, engineering and load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Procurement &amp; Installation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 chargers, hardware, labor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Software &amp; Integration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Payment,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monitoring, and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Support &amp; Maintenance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 plans and warranties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an energy and mobility infrastructure provider with experience in designing EV charging networks</w:t>
      </w:r>
      <w:r>
        <w:rPr>
          <w:rFonts w:asciiTheme="majorHAnsi" w:hAnsiTheme="majorHAnsi" w:cstheme="majorHAnsi"/>
          <w:color w:val="000000" w:themeColor="text1"/>
        </w:rPr>
        <w:t xml:space="preserve"> for municipalities, businesses, and transportation fleets.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in EV infrastructure and smart city projects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Charging systems, energy load management, public-private partnerships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power a cleaner transportatio</w:t>
      </w:r>
      <w:r>
        <w:rPr>
          <w:rFonts w:asciiTheme="majorHAnsi" w:hAnsiTheme="majorHAnsi" w:cstheme="majorHAnsi"/>
          <w:color w:val="000000" w:themeColor="text1"/>
        </w:rPr>
        <w:t xml:space="preserve">n future with accessible EV infrastructure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20-station EV network in urban and suburban hubs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Utilization exceeded 70% within 6 months; integrated with renewable energy credits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delivered on time and built a seamless experience for our EV users. Their team is highly professional.”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30% on contract execution, 40% upon hardware delivery, 30% </w:t>
      </w:r>
      <w:r>
        <w:rPr>
          <w:rFonts w:asciiTheme="majorHAnsi" w:hAnsiTheme="majorHAnsi" w:cstheme="majorHAnsi"/>
          <w:color w:val="000000" w:themeColor="text1"/>
        </w:rPr>
        <w:t xml:space="preserve">after successful installation.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site access, utility liaison, and signage coordination.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Changes in charger types, sites, or volume must be confirmed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Electric Vehicle Chargi</w:t>
      </w:r>
      <w:r>
        <w:rPr>
          <w:rFonts w:asciiTheme="majorHAnsi" w:hAnsiTheme="majorHAnsi" w:cstheme="majorHAnsi"/>
          <w:color w:val="000000" w:themeColor="text1"/>
        </w:rPr>
        <w:t xml:space="preserve">ng Infrastructure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2025-05-19T02:24:09Z</dcterms:modified>
</cp:coreProperties>
</file>