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708296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70829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EXPORT COMPLIANCE TRAINING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34.51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EXPORT COMPLIANCE TRAINING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deliver export compliance training for your organization. We specialize </w:t>
      </w:r>
      <w:r>
        <w:rPr>
          <w:rFonts w:ascii="Calibri" w:hAnsi="Calibri" w:eastAsia="Calibri" w:cs="Calibri"/>
          <w:color w:val="000000" w:themeColor="text1"/>
        </w:rPr>
        <w:t xml:space="preserve">in providing tailored compliance training programs that help businesses meet regulatory requirements and minimize export-related risks.</w:t>
        <w:br/>
        <w:br/>
        <w:t xml:space="preserve">This proposal outlines our approach to delivering a comprehensive export compliance training program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Educate employees on export c</w:t>
      </w:r>
      <w:r>
        <w:rPr>
          <w:rFonts w:ascii="Calibri" w:hAnsi="Calibri" w:eastAsia="Calibri" w:cs="Calibri"/>
          <w:color w:val="000000" w:themeColor="text1"/>
        </w:rPr>
        <w:t xml:space="preserve">ontrol regulations and compliance requirements</w:t>
        <w:br/>
        <w:t xml:space="preserve">- Reduce the risk of non-compliance and associated penalties</w:t>
        <w:br/>
        <w:t xml:space="preserve">- Foster a culture of compliance and due diligence within the organization</w:t>
        <w:br/>
        <w:t xml:space="preserve">- Provide practical tools and resources for ongoing compliance management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export compliance training services include:</w:t>
        <w:br/>
        <w:br/>
        <w:t xml:space="preserve">- Customized training modules on export regulations (EA</w:t>
      </w:r>
      <w:r>
        <w:rPr>
          <w:rFonts w:ascii="Calibri" w:hAnsi="Calibri" w:eastAsia="Calibri" w:cs="Calibri"/>
          <w:color w:val="000000" w:themeColor="text1"/>
        </w:rPr>
        <w:t xml:space="preserve">R, ITAR, OFAC, etc.)</w:t>
        <w:br/>
        <w:t xml:space="preserve">- Live virtual or in-person training sessions</w:t>
        <w:br/>
        <w:t xml:space="preserve">- Interactive case studies and compliance scenarios</w:t>
        <w:br/>
        <w:t xml:space="preserve">- Training materials and reference guides</w:t>
        <w:br/>
        <w:t xml:space="preserve">- Post-training assessments and knowledge checks</w:t>
        <w:br/>
        <w:t xml:space="preserve">- Certification of completion for participants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Initial consultation to ass</w:t>
      </w:r>
      <w:r>
        <w:rPr>
          <w:rFonts w:ascii="Calibri" w:hAnsi="Calibri" w:eastAsia="Calibri" w:cs="Calibri"/>
          <w:color w:val="000000" w:themeColor="text1"/>
        </w:rPr>
        <w:t xml:space="preserve">ess training needs and regulatory focus</w:t>
        <w:br/>
        <w:t xml:space="preserve">- Development of tailored training content</w:t>
        <w:br/>
        <w:t xml:space="preserve">- Delivery of training sessions for designated teams</w:t>
        <w:br/>
        <w:t xml:space="preserve">- Administration of assessments and feedback collection</w:t>
        <w:br/>
        <w:t xml:space="preserve">- Final report summarizing training outcomes and recommendations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Needs Assessment &amp;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Define training objectives and develop content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Training Delivery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Conduct live training sessions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Assessment &amp; Feedback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Administer knowledge checks and collect feedback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Final Reporting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Prepare training summary and recommendations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export compliance training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Training Needs Assessment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Evaluate compliance training requirements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Content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Create customized training materials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Training Delivery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Conduct virtual or in-person sessions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Assessment &amp; Certification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Administer tests and issue certificates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trusted provider of compliance training solutions, helping businesses navigate complex export regulations.</w:t>
        <w:br/>
        <w:br/>
        <w:t xml:space="preserve">- E</w:t>
      </w:r>
      <w:r>
        <w:rPr>
          <w:rFonts w:ascii="Calibri" w:hAnsi="Calibri" w:eastAsia="Calibri" w:cs="Calibri"/>
          <w:color w:val="000000" w:themeColor="text1"/>
        </w:rPr>
        <w:t xml:space="preserve">xperience: [X] years in export compliance consulting and training</w:t>
        <w:br/>
        <w:t xml:space="preserve">- Expertise: International trade regulations, risk management, employee education</w:t>
        <w:br/>
        <w:t xml:space="preserve">- Mission: To equip businesses with the knowledge and tools to maintain export compliance and mitigate risks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Export compliance training for a global manufacturing</w:t>
      </w:r>
      <w:r>
        <w:rPr>
          <w:rFonts w:ascii="Calibri" w:hAnsi="Calibri" w:eastAsia="Calibri" w:cs="Calibri"/>
          <w:color w:val="000000" w:themeColor="text1"/>
        </w:rPr>
        <w:t xml:space="preserve"> firm</w:t>
        <w:br/>
        <w:t xml:space="preserve">- Outcome: Increased compliance awareness and reduced incidents of regulatory breaches</w:t>
        <w:br/>
        <w:br/>
        <w:t xml:space="preserve">Testimonial:</w:t>
        <w:br/>
        <w:t xml:space="preserve">“[Your Company Name] delivered an engaging and informative training program that significantly improved our compliance practices.”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balance upon training completion.</w:t>
        <w:br/>
      </w:r>
      <w:r>
        <w:rPr>
          <w:rFonts w:ascii="Calibri" w:hAnsi="Calibri" w:eastAsia="Calibri" w:cs="Calibri"/>
          <w:color w:val="000000" w:themeColor="text1"/>
        </w:rPr>
        <w:t xml:space="preserve">Service Scope: Includes training development, delivery, assessments, and reporting.</w:t>
        <w:br/>
        <w:t xml:space="preserve">Client Responsibilities: Provide access to participants and relevant company policies.</w:t>
        <w:br/>
        <w:t xml:space="preserve">Adjustments: Scope changes require mutual agreement and may affect cost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export compliance training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2025-05-15T03:09:20Z</dcterms:modified>
</cp:coreProperties>
</file>