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991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991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GDPR COMPLIANCE CHECKLIST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1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GDPR COMPLIANCE CHECKLIST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GDPR compliance efforts. We provide expert guidance in data p</w:t>
      </w:r>
      <w:r>
        <w:rPr>
          <w:rFonts w:ascii="Calibri" w:hAnsi="Calibri" w:eastAsia="Calibri" w:cs="Calibri"/>
          <w:color w:val="000000" w:themeColor="text1"/>
        </w:rPr>
        <w:t xml:space="preserve">rivacy and regulatory alignment, helping organizations like yours navigate the EU General Data Protection Regulation (GDPR).</w:t>
        <w:br/>
        <w:br/>
        <w:t xml:space="preserve">This proposal outlines our plan to deliver a comprehensive GDPR compliance checklist and implementation roadmap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Assess current complia</w:t>
      </w:r>
      <w:r>
        <w:rPr>
          <w:rFonts w:ascii="Calibri" w:hAnsi="Calibri" w:eastAsia="Calibri" w:cs="Calibri"/>
          <w:color w:val="000000" w:themeColor="text1"/>
        </w:rPr>
        <w:t xml:space="preserve">nce status across data handling, storage, and processing practices</w:t>
        <w:br/>
        <w:t xml:space="preserve">- Provide a detailed GDPR checklist to guide corrective actions</w:t>
        <w:br/>
        <w:t xml:space="preserve">- Identify potential areas of non-compliance and legal exposure</w:t>
        <w:br/>
        <w:t xml:space="preserve">- Support development of policies, notices, and risk controls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GDPR checklist and advisory services include:</w:t>
        <w:br/>
        <w:br/>
        <w:t xml:space="preserve">- GDPR readiness assessment and data flow mapping</w:t>
        <w:br/>
        <w:t xml:space="preserve">- Detailed compliance checklist across key </w:t>
      </w:r>
      <w:r>
        <w:rPr>
          <w:rFonts w:ascii="Calibri" w:hAnsi="Calibri" w:eastAsia="Calibri" w:cs="Calibri"/>
          <w:color w:val="000000" w:themeColor="text1"/>
        </w:rPr>
        <w:t xml:space="preserve">domains (consent, data subject rights, etc.)</w:t>
        <w:br/>
        <w:t xml:space="preserve">- Review of internal policies, contracts, and notices</w:t>
        <w:br/>
        <w:t xml:space="preserve">- Risk scoring and remediation prioritization</w:t>
        <w:br/>
        <w:t xml:space="preserve">- Templates for privacy policies, consent forms, DPIAs</w:t>
        <w:br/>
        <w:t xml:space="preserve">- Final report with practical compliance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discover</w:t>
      </w:r>
      <w:r>
        <w:rPr>
          <w:rFonts w:ascii="Calibri" w:hAnsi="Calibri" w:eastAsia="Calibri" w:cs="Calibri"/>
          <w:color w:val="000000" w:themeColor="text1"/>
        </w:rPr>
        <w:t xml:space="preserve">y sessions and documentation review</w:t>
        <w:br/>
        <w:t xml:space="preserve">- Custom checklist aligned with GDPR articles</w:t>
        <w:br/>
        <w:t xml:space="preserve">- One-on-one advisory sessions to interpret checklist results</w:t>
        <w:br/>
        <w:t xml:space="preserve">- Tools and templates to accelerate compliance efforts</w:t>
        <w:br/>
        <w:t xml:space="preserve">- Optional: Ongoing support for implementation and audits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documentation and assess practices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Checklist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customized GDPR compliance checklist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Advisory &amp;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findings and submit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GDPR checklist and compliance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Readiness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systems, policies, and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Checklist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GDPR checklist and risk prioritization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Advisory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Templates &amp;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Privacy notices, consent forms, DPIA guide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regulatory advisory and digital risk management firm with deep experience in data protection l</w:t>
      </w:r>
      <w:r>
        <w:rPr>
          <w:rFonts w:ascii="Calibri" w:hAnsi="Calibri" w:eastAsia="Calibri" w:cs="Calibri"/>
          <w:color w:val="000000" w:themeColor="text1"/>
        </w:rPr>
        <w:t xml:space="preserve">aw, security frameworks, and compliance.</w:t>
        <w:br/>
        <w:br/>
        <w:t xml:space="preserve">- Experience: [X] years in privacy law consulting and GDPR alignment</w:t>
        <w:br/>
        <w:t xml:space="preserve">- Expertise: GDPR, ePrivacy Directive, ISO 27001, risk assessments</w:t>
        <w:br/>
        <w:t xml:space="preserve">- Mission: To empower clients to protect data with confidence and transparency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GDPR readiness assessment for Sa</w:t>
      </w:r>
      <w:r>
        <w:rPr>
          <w:rFonts w:ascii="Calibri" w:hAnsi="Calibri" w:eastAsia="Calibri" w:cs="Calibri"/>
          <w:color w:val="000000" w:themeColor="text1"/>
        </w:rPr>
        <w:t xml:space="preserve">aS startup</w:t>
        <w:br/>
        <w:t xml:space="preserve">- Outcome: Delivered checklist and achieved compliance in under 90 days</w:t>
        <w:br/>
        <w:br/>
        <w:t xml:space="preserve">Testimonial:</w:t>
        <w:br/>
        <w:t xml:space="preserve">“[Your Company Name] made GDPR understandable and actionable. The checklist was comprehensive and helped us focus on the most urgent risks.”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</w:t>
      </w:r>
      <w:r>
        <w:rPr>
          <w:rFonts w:ascii="Calibri" w:hAnsi="Calibri" w:eastAsia="Calibri" w:cs="Calibri"/>
          <w:color w:val="000000" w:themeColor="text1"/>
        </w:rPr>
        <w:t xml:space="preserve">lance upon delivery.</w:t>
        <w:br/>
        <w:t xml:space="preserve">Scope: Includes checklist, advisory sessions, and templates.</w:t>
        <w:br/>
        <w:t xml:space="preserve">Client Responsibilities: Provide access to documentation and internal processes.</w:t>
        <w:br/>
        <w:t xml:space="preserve">Adjustments: Any additional consulting hours or remediation support may be scoped separately.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GDPR Compliance Checklist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2025-05-15T03:03:46Z</dcterms:modified>
</cp:coreProperties>
</file>