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563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563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LITIGATION READINESS ASSESSMENT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6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LITIGATION READINESS ASSESSMENT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Litigation Readiness Assessment. We specialize in helping orga</w:t>
      </w:r>
      <w:r>
        <w:rPr>
          <w:rFonts w:ascii="Calibri" w:hAnsi="Calibri" w:eastAsia="Calibri" w:cs="Calibri"/>
          <w:color w:val="000000" w:themeColor="text1"/>
        </w:rPr>
        <w:t xml:space="preserve">nizations prepare for potential legal disputes by assessing processes, identifying gaps, and implementing best practices to mitigate risk.</w:t>
        <w:br/>
        <w:br/>
        <w:t xml:space="preserve">This proposal outlines our approach to delivering a comprehensive litigation readiness assessment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Evaluate current legal preparedness for potential litigation</w:t>
        <w:br/>
        <w:t xml:space="preserve">- Identify gaps in documentation, processes, and compliance</w:t>
        <w:br/>
        <w:t xml:space="preserve">- Recommend improvements to mitigate litigation risks</w:t>
        <w:br/>
        <w:t xml:space="preserve">- Develop a proactive litigation readiness strategy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litigation readiness assessment services include:</w:t>
        <w:br/>
        <w:br/>
        <w:t xml:space="preserve">- Review of existing litigation-related policies and pro</w:t>
      </w:r>
      <w:r>
        <w:rPr>
          <w:rFonts w:ascii="Calibri" w:hAnsi="Calibri" w:eastAsia="Calibri" w:cs="Calibri"/>
          <w:color w:val="000000" w:themeColor="text1"/>
        </w:rPr>
        <w:t xml:space="preserve">cedures</w:t>
        <w:br/>
        <w:t xml:space="preserve">- Evaluation of document retention and e-discovery practices</w:t>
        <w:br/>
        <w:t xml:space="preserve">- Assessment of internal communication protocols</w:t>
        <w:br/>
        <w:t xml:space="preserve">- Interviews with key legal and business stakeholders</w:t>
        <w:br/>
        <w:t xml:space="preserve">- Risk analysis and gap identification</w:t>
        <w:br/>
        <w:t xml:space="preserve">- Development of litigation readiness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assessment scope and </w:t>
      </w:r>
      <w:r>
        <w:rPr>
          <w:rFonts w:ascii="Calibri" w:hAnsi="Calibri" w:eastAsia="Calibri" w:cs="Calibri"/>
          <w:color w:val="000000" w:themeColor="text1"/>
        </w:rPr>
        <w:t xml:space="preserve">focus areas</w:t>
        <w:br/>
        <w:t xml:space="preserve">- Data collection through document review and stakeholder interviews</w:t>
        <w:br/>
        <w:t xml:space="preserve">- Analysis of current practices and risk exposure</w:t>
        <w:br/>
        <w:t xml:space="preserve">- Preparation of assessment report with findings and recommendations</w:t>
        <w:br/>
        <w:t xml:space="preserve">- Presentation of results and strategic advisory session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Scoping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assessment objectives and gather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Stakeholder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practices and conduct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gaps and prepare assessment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litigation readiness assessment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&amp; Procedure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litigation-related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 &amp; 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areas of improvement and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detailed assessment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findings and recommend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legal consultancy with expertise in litigation preparedness and risk management.</w:t>
        <w:br/>
        <w:br/>
        <w:t xml:space="preserve">- Experience: [X] years in litigation</w:t>
      </w:r>
      <w:r>
        <w:rPr>
          <w:rFonts w:ascii="Calibri" w:hAnsi="Calibri" w:eastAsia="Calibri" w:cs="Calibri"/>
          <w:color w:val="000000" w:themeColor="text1"/>
        </w:rPr>
        <w:t xml:space="preserve"> readiness assessments and compliance consulting</w:t>
        <w:br/>
        <w:t xml:space="preserve">- Expertise: Legal risk analysis, process improvement, e-discovery readiness</w:t>
        <w:br/>
        <w:t xml:space="preserve">- Mission: To equip organizations with the tools and strategies needed to minimize legal risks and enhance litigation preparedness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Litigation readiness assessment for a fina</w:t>
      </w:r>
      <w:r>
        <w:rPr>
          <w:rFonts w:ascii="Calibri" w:hAnsi="Calibri" w:eastAsia="Calibri" w:cs="Calibri"/>
          <w:color w:val="000000" w:themeColor="text1"/>
        </w:rPr>
        <w:t xml:space="preserve">ncial services firm</w:t>
        <w:br/>
        <w:t xml:space="preserve">- Outcome: Streamlined document retention processes and reduced e-discovery costs</w:t>
        <w:br/>
        <w:br/>
        <w:t xml:space="preserve">Testimonial:</w:t>
        <w:br/>
        <w:t xml:space="preserve">“[Your Company Name] provided a thorough and actionable assessment that significantly improved our litigation readiness.”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</w:t>
      </w:r>
      <w:r>
        <w:rPr>
          <w:rFonts w:ascii="Calibri" w:hAnsi="Calibri" w:eastAsia="Calibri" w:cs="Calibri"/>
          <w:color w:val="000000" w:themeColor="text1"/>
        </w:rPr>
        <w:t xml:space="preserve">one payments.</w:t>
        <w:br/>
        <w:t xml:space="preserve">Service Scope: Includes assessment, analysis, reporting, and advisory.</w:t>
        <w:br/>
        <w:t xml:space="preserve">Client Responsibilities: Provide access to policies, documentation, and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litigation readiness assessment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2025-05-15T03:13:43Z</dcterms:modified>
</cp:coreProperties>
</file>