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EQUIPMENT LEASING ANALYSIS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EQUIPMENT LEASING ANALYSIS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</w:t>
      </w:r>
      <w:r>
        <w:rPr>
          <w:rFonts w:ascii="Calibri" w:hAnsi="Calibri" w:eastAsia="Calibri" w:cs="Calibri"/>
          <w:color w:val="000000" w:themeColor="text1"/>
        </w:rPr>
        <w:t xml:space="preserve">your equipment leasing analysis. We specialize in financial analysis and operational planning that helps organizations make sound lease-or-buy decisions.</w:t>
        <w:br/>
        <w:br/>
        <w:t xml:space="preserve">This proposal outlines our approach to analyzing leasing options for [Client Name]'s equipment needs.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Ev</w:t>
      </w:r>
      <w:r>
        <w:rPr>
          <w:rFonts w:ascii="Calibri" w:hAnsi="Calibri" w:eastAsia="Calibri" w:cs="Calibri"/>
          <w:color w:val="000000" w:themeColor="text1"/>
        </w:rPr>
        <w:t xml:space="preserve">aluate the financial and operational impact of leasing versus purchasing equipment</w:t>
        <w:br/>
        <w:t xml:space="preserve">- Identify optimal lease terms based on usage, depreciation, tax treatment, and residual value</w:t>
        <w:br/>
        <w:t xml:space="preserve">- Provide a recommendation that supports cost efficiency and asset flexibility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leasing analysis services include:</w:t>
        <w:br/>
        <w:br/>
        <w:t xml:space="preserve">- Equipment requirem</w:t>
      </w:r>
      <w:r>
        <w:rPr>
          <w:rFonts w:ascii="Calibri" w:hAnsi="Calibri" w:eastAsia="Calibri" w:cs="Calibri"/>
          <w:color w:val="000000" w:themeColor="text1"/>
        </w:rPr>
        <w:t xml:space="preserve">ent assessment and asset categorization</w:t>
        <w:br/>
        <w:t xml:space="preserve">- Comparative financial analysis (lease vs. purchase models)</w:t>
        <w:br/>
        <w:t xml:space="preserve">- Cash flow modeling and tax benefit calculations</w:t>
        <w:br/>
        <w:t xml:space="preserve">- Lease term benchmarking and vendor comparison</w:t>
        <w:br/>
        <w:t xml:space="preserve">- Recommendation report and strategic procurement roadmap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discovery and inventory review</w:t>
        <w:br/>
        <w:t xml:space="preserve">- Leasing market research and rate benchmarks</w:t>
        <w:br/>
        <w:t xml:space="preserve">- Scenario modeling across multiple timeframes and usage levels</w:t>
        <w:br/>
        <w:t xml:space="preserve">- Final summary report with recommendations and sourcing guidance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inventory and usage requirements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Financial Modeling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Lease vs. buy projections and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Market Comparison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Rate research and vendor benchmarking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Recommendations and sourcing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leasing analysis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Equipment inventory and use case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Modeling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 comparison scenarios and calculations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Market Research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Rate and vendor benchmarking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Strategic recommendation and sourcing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financial and operational consulting firm with expertise in asset management, capital budgeting, and lease planning.</w:t>
        <w:br/>
        <w:br/>
        <w:t xml:space="preserve">- Experie</w:t>
      </w:r>
      <w:r>
        <w:rPr>
          <w:rFonts w:ascii="Calibri" w:hAnsi="Calibri" w:eastAsia="Calibri" w:cs="Calibri"/>
          <w:color w:val="000000" w:themeColor="text1"/>
        </w:rPr>
        <w:t xml:space="preserve">nce: [X] years advising clients across industries on lease strategy and ROI</w:t>
        <w:br/>
        <w:t xml:space="preserve">- Expertise: IFRS 16, ASC 842, TCO analysis, lease negotiation</w:t>
        <w:br/>
        <w:t xml:space="preserve">- Mission: To deliver data-backed decisions that align with both short-term cash goals and long-term capital planning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Lease vs. buy assessment for industrial </w:t>
      </w:r>
      <w:r>
        <w:rPr>
          <w:rFonts w:ascii="Calibri" w:hAnsi="Calibri" w:eastAsia="Calibri" w:cs="Calibri"/>
          <w:color w:val="000000" w:themeColor="text1"/>
        </w:rPr>
        <w:t xml:space="preserve">equipment across 12 locations</w:t>
        <w:br/>
        <w:t xml:space="preserve">- Outcome: $1.2M in savings over 5 years and improved equipment turnover</w:t>
        <w:br/>
        <w:br/>
        <w:t xml:space="preserve">Testimonial:</w:t>
        <w:br/>
        <w:t xml:space="preserve">“[Your Company Name] provided clear, defensible analysis that helped our leadership choose the right leasing structure.”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upon delivery of final anal</w:t>
      </w:r>
      <w:r>
        <w:rPr>
          <w:rFonts w:ascii="Calibri" w:hAnsi="Calibri" w:eastAsia="Calibri" w:cs="Calibri"/>
          <w:color w:val="000000" w:themeColor="text1"/>
        </w:rPr>
        <w:t xml:space="preserve">ysis.</w:t>
        <w:br/>
        <w:t xml:space="preserve">Scope: Includes comparative modeling, rate research, and recommendations.</w:t>
        <w:br/>
        <w:t xml:space="preserve">Client Responsibilities: Provide equipment specs, usage expectations, and vendor contracts.</w:t>
        <w:br/>
        <w:t xml:space="preserve">Adjustments: Additional categories or volume expansion may affect scope and pricing.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Equipment Leasing Analysis Proposal and begin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2025-05-15T14:04:28Z</dcterms:modified>
</cp:coreProperties>
</file>