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897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897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RETAIL ANALYTICS INTEGRATION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3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RETAIL ANALYTICS INTEGRATION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</w:t>
      </w:r>
      <w:r>
        <w:rPr>
          <w:rFonts w:ascii="Calibri" w:hAnsi="Calibri" w:eastAsia="Calibri" w:cs="Calibri"/>
          <w:color w:val="000000" w:themeColor="text1"/>
        </w:rPr>
        <w:t xml:space="preserve">mplement a retail analytics integration for your business. We specialize in leveraging data to drive strategic decision-making and optimize retail operations.</w:t>
        <w:br/>
        <w:br/>
        <w:t xml:space="preserve">This proposal outlines our approach to integrating retail analytics solutions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Centralize data from multiple retail channels</w:t>
        <w:br/>
        <w:t xml:space="preserve">- Provide real-time insights into sales, inventory, and customer behavior</w:t>
        <w:br/>
        <w:t xml:space="preserve">- Enable data-driven decision-making</w:t>
        <w:br/>
        <w:t xml:space="preserve">- Improve operational efficiency and sales performance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retail analytics integration services include:</w:t>
        <w:br/>
        <w:br/>
        <w:t xml:space="preserve">- Needs assessment a</w:t>
      </w:r>
      <w:r>
        <w:rPr>
          <w:rFonts w:ascii="Calibri" w:hAnsi="Calibri" w:eastAsia="Calibri" w:cs="Calibri"/>
          <w:color w:val="000000" w:themeColor="text1"/>
        </w:rPr>
        <w:t xml:space="preserve">nd data mapping</w:t>
        <w:br/>
        <w:t xml:space="preserve">- Integration of point-of-sale (POS), inventory, and customer data</w:t>
        <w:br/>
        <w:t xml:space="preserve">- Implementation of analytics dashboards and reporting tools</w:t>
        <w:br/>
        <w:t xml:space="preserve">- Data visualization and KPI tracking</w:t>
        <w:br/>
        <w:t xml:space="preserve">- Staff training on analytics platforms</w:t>
        <w:br/>
        <w:t xml:space="preserve">- Ongoing support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Assessment of current data infrastructure and analyti</w:t>
      </w:r>
      <w:r>
        <w:rPr>
          <w:rFonts w:ascii="Calibri" w:hAnsi="Calibri" w:eastAsia="Calibri" w:cs="Calibri"/>
          <w:color w:val="000000" w:themeColor="text1"/>
        </w:rPr>
        <w:t xml:space="preserve">cs needs</w:t>
        <w:br/>
        <w:t xml:space="preserve">- Design and implementation of integration architecture</w:t>
        <w:br/>
        <w:t xml:space="preserve">- Customization of dashboards for various business functions</w:t>
        <w:br/>
        <w:t xml:space="preserve">- Data validation and quality assurance</w:t>
        <w:br/>
        <w:t xml:space="preserve">- Training sessions for key users and decision-makers</w:t>
        <w:br/>
        <w:t xml:space="preserve">- Continuous improvement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data sources and define integration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Dashboard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data integration and develop dashboards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data accuracy and system functionality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staff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retail analytics integration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Data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existing data infrastructure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Dashboard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analytics tools and custom dashboards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Validation &amp; Quality Assurance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data integrity and system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Continuous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user training and provide ongoing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data-driven consultancy specializing in retail analytics and business in</w:t>
      </w:r>
      <w:r>
        <w:rPr>
          <w:rFonts w:ascii="Calibri" w:hAnsi="Calibri" w:eastAsia="Calibri" w:cs="Calibri"/>
          <w:color w:val="000000" w:themeColor="text1"/>
        </w:rPr>
        <w:t xml:space="preserve">telligence solutions.</w:t>
        <w:br/>
        <w:br/>
        <w:t xml:space="preserve">- Experience: [X] years in retail data integration and analytics</w:t>
        <w:br/>
        <w:t xml:space="preserve">- Expertise: Data visualization, KPI tracking, predictive analytics</w:t>
        <w:br/>
        <w:t xml:space="preserve">- Mission: To empower retail businesses with actionable insights for strategic growth and efficiency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Retail analytics </w:t>
      </w:r>
      <w:r>
        <w:rPr>
          <w:rFonts w:ascii="Calibri" w:hAnsi="Calibri" w:eastAsia="Calibri" w:cs="Calibri"/>
          <w:color w:val="000000" w:themeColor="text1"/>
        </w:rPr>
        <w:t xml:space="preserve">integration for a multi-store chain</w:t>
        <w:br/>
        <w:t xml:space="preserve">- Outcome: Improved inventory management and increased sales by 12%</w:t>
        <w:br/>
        <w:br/>
        <w:t xml:space="preserve">Testimonial:</w:t>
        <w:br/>
        <w:t xml:space="preserve">“[Your Company Name] provided us with a comprehensive analytics solution that transformed our decision-making process.”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</w:t>
      </w:r>
      <w:r>
        <w:rPr>
          <w:rFonts w:ascii="Calibri" w:hAnsi="Calibri" w:eastAsia="Calibri" w:cs="Calibri"/>
          <w:color w:val="000000" w:themeColor="text1"/>
        </w:rPr>
        <w:t xml:space="preserve">t, milestone payments.</w:t>
        <w:br/>
        <w:t xml:space="preserve">Service Scope: Includes assessment, integration, dashboard setup, and support.</w:t>
        <w:br/>
        <w:t xml:space="preserve">Client Responsibilities: Provide access to data sources and systems.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retail analytics integration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2025-05-15T14:53:23Z</dcterms:modified>
</cp:coreProperties>
</file>