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F8A5730" w:rsidRDefault="2CB6E346" w14:paraId="5BE1F48C" w14:textId="221492F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7F8A5730" w:rsidR="59CB8B0B">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7F8A5730"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F8A5730" w:rsidR="752FCF2D">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F8A573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C869DF4" w:rsidRDefault="58AB9836" w14:paraId="79D50148" w14:textId="7D56448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C869DF4" w:rsidR="573651EC">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C869DF4" w:rsidR="573651EC">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C869DF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3651EC"/>
    <w:rsid w:val="575B4F9B"/>
    <w:rsid w:val="57958905"/>
    <w:rsid w:val="579F3C23"/>
    <w:rsid w:val="5802E84E"/>
    <w:rsid w:val="5877A14E"/>
    <w:rsid w:val="58AB9836"/>
    <w:rsid w:val="58BB65E8"/>
    <w:rsid w:val="5911C5FC"/>
    <w:rsid w:val="593BF3DD"/>
    <w:rsid w:val="59430292"/>
    <w:rsid w:val="59CB8B0B"/>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869DF4"/>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2FCF2D"/>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 w:val="7F8A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2025-03-06T13:14:36.0217769Z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